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C83" w:rsidRPr="001A5AD7" w:rsidRDefault="00324C83" w:rsidP="00324C83">
      <w:pPr>
        <w:rPr>
          <w:rFonts w:ascii="Arial" w:hAnsi="Arial" w:cs="Arial"/>
          <w:lang w:val="ky-KG"/>
        </w:rPr>
      </w:pPr>
      <w:bookmarkStart w:id="0" w:name="_GoBack"/>
      <w:bookmarkEnd w:id="0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D885B87" wp14:editId="432BFAF9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8" name="Рисунок 8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7ED64" wp14:editId="276ABB05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5" name="Прямоугольник: скругленные угл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4C83" w:rsidRDefault="00324C83" w:rsidP="00324C83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324C83" w:rsidRPr="00257C09" w:rsidRDefault="00324C83" w:rsidP="00324C8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324C83" w:rsidRPr="00257C09" w:rsidRDefault="00324C83" w:rsidP="00324C8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324C83" w:rsidRPr="00257C09" w:rsidRDefault="00324C83" w:rsidP="00324C8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324C83" w:rsidRPr="00DC2C11" w:rsidRDefault="00324C83" w:rsidP="00324C83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324C83" w:rsidRPr="00AC6A50" w:rsidRDefault="00324C83" w:rsidP="00324C8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324C83" w:rsidRPr="00AC6A50" w:rsidRDefault="00324C83" w:rsidP="00324C8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324C83" w:rsidRPr="00AC6A50" w:rsidRDefault="00324C83" w:rsidP="00324C8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324C83" w:rsidRPr="00AC6A50" w:rsidRDefault="00324C83" w:rsidP="00324C8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7ED64" id="Прямоугольник: скругленные углы 5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IoPeO5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:rsidR="00324C83" w:rsidRDefault="00324C83" w:rsidP="00324C83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324C83" w:rsidRPr="00257C09" w:rsidRDefault="00324C83" w:rsidP="00324C8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324C83" w:rsidRPr="00257C09" w:rsidRDefault="00324C83" w:rsidP="00324C8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324C83" w:rsidRPr="00257C09" w:rsidRDefault="00324C83" w:rsidP="00324C8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324C83" w:rsidRPr="00DC2C11" w:rsidRDefault="00324C83" w:rsidP="00324C83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324C83" w:rsidRPr="00AC6A50" w:rsidRDefault="00324C83" w:rsidP="00324C8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324C83" w:rsidRPr="00AC6A50" w:rsidRDefault="00324C83" w:rsidP="00324C8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324C83" w:rsidRPr="00AC6A50" w:rsidRDefault="00324C83" w:rsidP="00324C8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324C83" w:rsidRPr="00AC6A50" w:rsidRDefault="00324C83" w:rsidP="00324C8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5704E" wp14:editId="340230B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6" name="Прямоугольник: скругленные угл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4C83" w:rsidRDefault="00324C83" w:rsidP="00324C83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324C83" w:rsidRPr="00257C09" w:rsidRDefault="00324C83" w:rsidP="00324C8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4C83" w:rsidRPr="00257C09" w:rsidRDefault="00324C83" w:rsidP="00324C8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324C83" w:rsidRPr="00257C09" w:rsidRDefault="00324C83" w:rsidP="00324C8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324C83" w:rsidRPr="00A16CFC" w:rsidRDefault="00324C83" w:rsidP="00324C83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324C83" w:rsidRPr="00DC2C11" w:rsidRDefault="00324C83" w:rsidP="00324C83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324C83" w:rsidRPr="00043273" w:rsidRDefault="00324C83" w:rsidP="00324C83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324C83" w:rsidRPr="00DC2C11" w:rsidRDefault="00324C83" w:rsidP="00324C83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324C83" w:rsidRPr="00784764" w:rsidRDefault="00324C83" w:rsidP="00324C8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95704E" id="Прямоугольник: скругленные углы 6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A3RRBI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324C83" w:rsidRDefault="00324C83" w:rsidP="00324C83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324C83" w:rsidRPr="00257C09" w:rsidRDefault="00324C83" w:rsidP="00324C8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4C83" w:rsidRPr="00257C09" w:rsidRDefault="00324C83" w:rsidP="00324C8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324C83" w:rsidRPr="00257C09" w:rsidRDefault="00324C83" w:rsidP="00324C8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324C83" w:rsidRPr="00A16CFC" w:rsidRDefault="00324C83" w:rsidP="00324C83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324C83" w:rsidRPr="00DC2C11" w:rsidRDefault="00324C83" w:rsidP="00324C83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324C83" w:rsidRPr="00043273" w:rsidRDefault="00324C83" w:rsidP="00324C83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324C83" w:rsidRPr="00DC2C11" w:rsidRDefault="00324C83" w:rsidP="00324C83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324C83" w:rsidRPr="00784764" w:rsidRDefault="00324C83" w:rsidP="00324C83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24C83" w:rsidRPr="001A5AD7" w:rsidRDefault="00324C83" w:rsidP="00324C83">
      <w:pPr>
        <w:rPr>
          <w:rFonts w:ascii="Arial" w:hAnsi="Arial" w:cs="Arial"/>
          <w:lang w:val="ky-KG"/>
        </w:rPr>
      </w:pPr>
    </w:p>
    <w:p w:rsidR="00324C83" w:rsidRPr="001A5AD7" w:rsidRDefault="00324C83" w:rsidP="00324C83">
      <w:pPr>
        <w:rPr>
          <w:rFonts w:ascii="Arial" w:hAnsi="Arial" w:cs="Arial"/>
          <w:lang w:val="ky-KG"/>
        </w:rPr>
      </w:pPr>
    </w:p>
    <w:p w:rsidR="00324C83" w:rsidRPr="001A5AD7" w:rsidRDefault="00324C83" w:rsidP="00324C83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324C83" w:rsidRPr="001A5AD7" w:rsidRDefault="00324C83" w:rsidP="00324C83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3147250" wp14:editId="527254FB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06FAE" id="Прямая соединительная линия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:rsidR="00324C83" w:rsidRDefault="00324C83" w:rsidP="00324C8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</w:t>
      </w:r>
    </w:p>
    <w:p w:rsidR="00324C83" w:rsidRDefault="00324C83" w:rsidP="00324C8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</w:t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324C83" w:rsidRDefault="00324C83" w:rsidP="00324C8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Кадамжай шаардык кеңешинин </w:t>
      </w: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чакырылышынын кезек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и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з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XI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сессиясы</w:t>
      </w:r>
    </w:p>
    <w:p w:rsidR="00324C83" w:rsidRDefault="00324C83" w:rsidP="00324C8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:rsidR="00324C83" w:rsidRPr="00A15B29" w:rsidRDefault="00324C83" w:rsidP="00324C8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ПОСТАНОВЛЕНИЕ</w:t>
      </w:r>
    </w:p>
    <w:p w:rsidR="00324C83" w:rsidRPr="00A15B29" w:rsidRDefault="00324C83" w:rsidP="00324C83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324C83" w:rsidRDefault="00324C83" w:rsidP="00324C83">
      <w:pPr>
        <w:rPr>
          <w:rFonts w:ascii="Arial" w:hAnsi="Arial" w:cs="Arial"/>
          <w:color w:val="000000"/>
          <w:sz w:val="24"/>
          <w:szCs w:val="24"/>
          <w:lang w:val="ky-KG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30.05.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202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5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-жыл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.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_ № _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42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 xml:space="preserve">_ 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Кадамжай ш.</w:t>
      </w:r>
    </w:p>
    <w:p w:rsidR="00324C83" w:rsidRDefault="00324C83" w:rsidP="00324C83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324C83" w:rsidRDefault="00324C83" w:rsidP="00324C83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</w:p>
    <w:p w:rsidR="00324C83" w:rsidRPr="00936A52" w:rsidRDefault="00324C83" w:rsidP="00324C83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936A5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Кадамжай шаардык мэриясынын 2025-жылдын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19</w:t>
      </w:r>
      <w:r w:rsidRPr="00936A5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-ма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й</w:t>
      </w:r>
      <w:r w:rsidRPr="00936A5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ындагы 01-0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5</w:t>
      </w:r>
      <w:r w:rsidRPr="00936A5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-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1128</w:t>
      </w:r>
      <w:r w:rsidRPr="00936A52">
        <w:rPr>
          <w:b/>
          <w:bCs/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номери менен чыгышталган “Кадамжай шаарын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дагы “Металлург” стадионун муниципалдык менчикке кабыл алууга макулдук </w:t>
      </w:r>
      <w:r w:rsidRPr="00936A5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берүү жөнүндө” кайрылуусу</w:t>
      </w:r>
      <w:r w:rsidRPr="00936A52">
        <w:rPr>
          <w:b/>
          <w:bCs/>
          <w:color w:val="2C2D2E"/>
          <w:sz w:val="24"/>
          <w:szCs w:val="24"/>
          <w:lang w:val="ky-KG"/>
        </w:rPr>
        <w:br/>
      </w:r>
    </w:p>
    <w:p w:rsidR="00324C83" w:rsidRDefault="00324C83" w:rsidP="00324C8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мэриясынын 2025-жылдын </w:t>
      </w:r>
      <w:r>
        <w:rPr>
          <w:rFonts w:ascii="Arial" w:hAnsi="Arial" w:cs="Arial"/>
          <w:color w:val="2C2D2E"/>
          <w:sz w:val="24"/>
          <w:szCs w:val="24"/>
          <w:lang w:val="ky-KG"/>
        </w:rPr>
        <w:t>19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-ма</w:t>
      </w:r>
      <w:r>
        <w:rPr>
          <w:rFonts w:ascii="Arial" w:hAnsi="Arial" w:cs="Arial"/>
          <w:color w:val="2C2D2E"/>
          <w:sz w:val="24"/>
          <w:szCs w:val="24"/>
          <w:lang w:val="ky-KG"/>
        </w:rPr>
        <w:t>й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ындагы 01-0</w:t>
      </w:r>
      <w:r>
        <w:rPr>
          <w:rFonts w:ascii="Arial" w:hAnsi="Arial" w:cs="Arial"/>
          <w:color w:val="2C2D2E"/>
          <w:sz w:val="24"/>
          <w:szCs w:val="24"/>
          <w:lang w:val="ky-KG"/>
        </w:rPr>
        <w:t>5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-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1117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номери менен чыгышталган “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</w:t>
      </w:r>
      <w:r w:rsidRPr="0072190E">
        <w:rPr>
          <w:rFonts w:ascii="Arial" w:hAnsi="Arial" w:cs="Arial"/>
          <w:color w:val="2C2D2E"/>
          <w:sz w:val="24"/>
          <w:szCs w:val="24"/>
          <w:lang w:val="ky-KG"/>
        </w:rPr>
        <w:t xml:space="preserve">шаарындагы 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“</w:t>
      </w:r>
      <w:r>
        <w:rPr>
          <w:rFonts w:ascii="Arial" w:hAnsi="Arial" w:cs="Arial"/>
          <w:color w:val="2C2D2E"/>
          <w:sz w:val="24"/>
          <w:szCs w:val="24"/>
          <w:lang w:val="ky-KG"/>
        </w:rPr>
        <w:t>Металлург”</w:t>
      </w:r>
      <w:r w:rsidRPr="0072190E">
        <w:rPr>
          <w:rFonts w:ascii="Arial" w:hAnsi="Arial" w:cs="Arial"/>
          <w:color w:val="2C2D2E"/>
          <w:sz w:val="24"/>
          <w:szCs w:val="24"/>
          <w:lang w:val="ky-KG"/>
        </w:rPr>
        <w:t xml:space="preserve"> стадиону</w:t>
      </w:r>
      <w:r>
        <w:rPr>
          <w:rFonts w:ascii="Arial" w:hAnsi="Arial" w:cs="Arial"/>
          <w:color w:val="2C2D2E"/>
          <w:sz w:val="24"/>
          <w:szCs w:val="24"/>
          <w:lang w:val="ky-KG"/>
        </w:rPr>
        <w:t>н</w:t>
      </w:r>
      <w:r w:rsidRPr="0072190E">
        <w:rPr>
          <w:rFonts w:ascii="Arial" w:hAnsi="Arial" w:cs="Arial"/>
          <w:color w:val="2C2D2E"/>
          <w:sz w:val="24"/>
          <w:szCs w:val="24"/>
          <w:lang w:val="ky-KG"/>
        </w:rPr>
        <w:t xml:space="preserve"> муниципалдык менчикке кабыл алууга макулдук берүү жөнүндө</w:t>
      </w:r>
      <w:r>
        <w:rPr>
          <w:rFonts w:ascii="Arial" w:hAnsi="Arial" w:cs="Arial"/>
          <w:color w:val="2C2D2E"/>
          <w:sz w:val="24"/>
          <w:szCs w:val="24"/>
          <w:lang w:val="ky-KG"/>
        </w:rPr>
        <w:t>”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кайрылуусу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жана шаардык кеңештин туруктуу комиссия</w:t>
      </w:r>
      <w:r>
        <w:rPr>
          <w:rFonts w:ascii="Arial" w:hAnsi="Arial" w:cs="Arial"/>
          <w:color w:val="2C2D2E"/>
          <w:sz w:val="24"/>
          <w:szCs w:val="24"/>
          <w:lang w:val="ky-KG"/>
        </w:rPr>
        <w:t>лар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ынын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кошмо отурумунун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сунушун карап, талкуулап чыгып,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Республикасынын 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</w:t>
      </w:r>
      <w:r>
        <w:rPr>
          <w:rFonts w:ascii="Arial" w:hAnsi="Arial" w:cs="Arial"/>
          <w:color w:val="2C2D2E"/>
          <w:sz w:val="24"/>
          <w:szCs w:val="24"/>
          <w:lang w:val="ky-KG"/>
        </w:rPr>
        <w:t>б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Pr="00936A52">
        <w:rPr>
          <w:color w:val="2C2D2E"/>
          <w:sz w:val="24"/>
          <w:szCs w:val="24"/>
          <w:lang w:val="ky-KG"/>
        </w:rPr>
        <w:br/>
      </w:r>
    </w:p>
    <w:p w:rsidR="00324C83" w:rsidRPr="001A5AD7" w:rsidRDefault="00324C83" w:rsidP="00324C83">
      <w:pPr>
        <w:ind w:firstLine="708"/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:rsidR="00324C83" w:rsidRDefault="00324C83" w:rsidP="00324C83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Кадамжай шаарын</w:t>
      </w:r>
      <w:r>
        <w:rPr>
          <w:rFonts w:ascii="Arial" w:hAnsi="Arial" w:cs="Arial"/>
          <w:color w:val="2C2D2E"/>
          <w:sz w:val="24"/>
          <w:szCs w:val="24"/>
          <w:lang w:val="ky-KG"/>
        </w:rPr>
        <w:t>дагы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 xml:space="preserve"> “</w:t>
      </w:r>
      <w:r>
        <w:rPr>
          <w:rFonts w:ascii="Arial" w:hAnsi="Arial" w:cs="Arial"/>
          <w:color w:val="2C2D2E"/>
          <w:sz w:val="24"/>
          <w:szCs w:val="24"/>
          <w:lang w:val="ky-KG"/>
        </w:rPr>
        <w:t>Металлург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 xml:space="preserve">”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стадионун 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муниципалдык менчикке кабыл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алууга макулдук берилсин.</w:t>
      </w:r>
      <w:r w:rsidRPr="0085439E">
        <w:rPr>
          <w:color w:val="2C2D2E"/>
          <w:sz w:val="24"/>
          <w:szCs w:val="24"/>
          <w:lang w:val="ky-KG"/>
        </w:rPr>
        <w:br/>
      </w:r>
    </w:p>
    <w:p w:rsidR="00324C83" w:rsidRDefault="00324C83" w:rsidP="00324C83">
      <w:pPr>
        <w:rPr>
          <w:rFonts w:ascii="Arial" w:hAnsi="Arial" w:cs="Arial"/>
          <w:color w:val="2C2D2E"/>
          <w:sz w:val="24"/>
          <w:szCs w:val="24"/>
          <w:lang w:val="ky-KG"/>
        </w:rPr>
      </w:pPr>
      <w:r w:rsidRPr="0072190E">
        <w:rPr>
          <w:rFonts w:ascii="Arial" w:hAnsi="Arial" w:cs="Arial"/>
          <w:color w:val="2C2D2E"/>
          <w:sz w:val="24"/>
          <w:szCs w:val="24"/>
          <w:lang w:val="ky-KG"/>
        </w:rPr>
        <w:t>2.</w:t>
      </w:r>
      <w:r>
        <w:rPr>
          <w:rFonts w:ascii="Arial" w:hAnsi="Arial" w:cs="Arial"/>
          <w:color w:val="2C2D2E"/>
          <w:sz w:val="36"/>
          <w:szCs w:val="36"/>
          <w:lang w:val="ky-KG"/>
        </w:rPr>
        <w:t xml:space="preserve"> 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 xml:space="preserve">Аталган </w:t>
      </w:r>
      <w:r>
        <w:rPr>
          <w:rFonts w:ascii="Arial" w:hAnsi="Arial" w:cs="Arial"/>
          <w:color w:val="2C2D2E"/>
          <w:sz w:val="24"/>
          <w:szCs w:val="24"/>
          <w:lang w:val="ky-KG"/>
        </w:rPr>
        <w:t>стадионду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 xml:space="preserve"> Кадамжай шаардык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мэриясынын муниципалдык менчигине өткөрүү иштерин жүргүзүү жагы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шаардык мэриянын алдындагы муниципалдык менчик департаментине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жүктөлсүн.</w:t>
      </w:r>
    </w:p>
    <w:p w:rsidR="00324C83" w:rsidRDefault="00324C83" w:rsidP="00324C8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3.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:rsidR="00324C83" w:rsidRDefault="00324C83" w:rsidP="00324C8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4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. Токтомдун аткарылышын көзөмөлдөө жагы шаардык кеңештин жер,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курулуш, транспорт жана муниципалдык менчик боюнча туруктуу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:rsidR="00324C83" w:rsidRPr="00EB09F7" w:rsidRDefault="00324C83" w:rsidP="00324C8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5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. 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:rsidR="00324C83" w:rsidRPr="0067106D" w:rsidRDefault="00324C83" w:rsidP="00324C8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24C83" w:rsidRDefault="00324C83" w:rsidP="00324C8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24C83" w:rsidRPr="001A5AD7" w:rsidRDefault="00324C83" w:rsidP="00324C8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    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К.Дастиров</w:t>
      </w:r>
    </w:p>
    <w:p w:rsidR="000166D0" w:rsidRDefault="000166D0"/>
    <w:sectPr w:rsidR="000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83"/>
    <w:rsid w:val="000166D0"/>
    <w:rsid w:val="003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D1D8D-225A-42FC-860F-BDB2729D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2025-06-10T06:36:00Z</dcterms:created>
  <dcterms:modified xsi:type="dcterms:W3CDTF">2025-06-10T06:37:00Z</dcterms:modified>
</cp:coreProperties>
</file>