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353" w:rsidRPr="001A5AD7" w:rsidRDefault="002E2353" w:rsidP="002E2353">
      <w:pPr>
        <w:rPr>
          <w:rFonts w:ascii="Arial" w:hAnsi="Arial" w:cs="Arial"/>
          <w:lang w:val="ky-KG"/>
        </w:rPr>
      </w:pP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304A3A1" wp14:editId="44064A6E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28" name="Рисунок 2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229DD" wp14:editId="10ECDD34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5" name="Прямоугольник: скругленные угл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353" w:rsidRDefault="002E2353" w:rsidP="002E235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2E2353" w:rsidRPr="00DC2C11" w:rsidRDefault="002E2353" w:rsidP="002E235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2E2353" w:rsidRPr="00AC6A50" w:rsidRDefault="002E2353" w:rsidP="002E235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2E2353" w:rsidRPr="00AC6A50" w:rsidRDefault="002E2353" w:rsidP="002E235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2E2353" w:rsidRPr="00AC6A50" w:rsidRDefault="002E2353" w:rsidP="002E235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2E2353" w:rsidRPr="00AC6A50" w:rsidRDefault="002E2353" w:rsidP="002E2353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229DD" id="Прямоугольник: скругленные углы 25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" strokecolor="white" strokeweight=".25pt">
                <v:stroke dashstyle="1 1"/>
                <v:textbox inset="1pt,1pt,1pt,1pt">
                  <w:txbxContent>
                    <w:p w:rsidR="002E2353" w:rsidRDefault="002E2353" w:rsidP="002E235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2E2353" w:rsidRPr="00DC2C11" w:rsidRDefault="002E2353" w:rsidP="002E235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2E2353" w:rsidRPr="00AC6A50" w:rsidRDefault="002E2353" w:rsidP="002E235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2E2353" w:rsidRPr="00AC6A50" w:rsidRDefault="002E2353" w:rsidP="002E235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2E2353" w:rsidRPr="00AC6A50" w:rsidRDefault="002E2353" w:rsidP="002E235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2E2353" w:rsidRPr="00AC6A50" w:rsidRDefault="002E2353" w:rsidP="002E2353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C62A" wp14:editId="083534E5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26" name="Прямоугольник: скругленные углы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353" w:rsidRDefault="002E2353" w:rsidP="002E2353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2E2353" w:rsidRPr="00257C09" w:rsidRDefault="002E2353" w:rsidP="002E2353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2E2353" w:rsidRPr="00A16CFC" w:rsidRDefault="002E2353" w:rsidP="002E235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2E2353" w:rsidRPr="00DC2C11" w:rsidRDefault="002E2353" w:rsidP="002E2353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2E2353" w:rsidRPr="00043273" w:rsidRDefault="002E2353" w:rsidP="002E2353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2E2353" w:rsidRPr="00DC2C11" w:rsidRDefault="002E2353" w:rsidP="002E2353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2E2353" w:rsidRPr="00784764" w:rsidRDefault="002E2353" w:rsidP="002E235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EEC62A" id="Прямоугольник: скругленные углы 26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TvzV0X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2E2353" w:rsidRDefault="002E2353" w:rsidP="002E2353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2E2353" w:rsidRPr="00257C09" w:rsidRDefault="002E2353" w:rsidP="002E2353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2E2353" w:rsidRPr="00A16CFC" w:rsidRDefault="002E2353" w:rsidP="002E2353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2E2353" w:rsidRPr="00DC2C11" w:rsidRDefault="002E2353" w:rsidP="002E2353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2E2353" w:rsidRPr="00043273" w:rsidRDefault="002E2353" w:rsidP="002E2353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2E2353" w:rsidRPr="00DC2C11" w:rsidRDefault="002E2353" w:rsidP="002E2353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2E2353" w:rsidRPr="00784764" w:rsidRDefault="002E2353" w:rsidP="002E2353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E2353" w:rsidRPr="001A5AD7" w:rsidRDefault="002E2353" w:rsidP="002E2353">
      <w:pPr>
        <w:rPr>
          <w:rFonts w:ascii="Arial" w:hAnsi="Arial" w:cs="Arial"/>
          <w:lang w:val="ky-KG"/>
        </w:rPr>
      </w:pPr>
    </w:p>
    <w:p w:rsidR="002E2353" w:rsidRPr="001A5AD7" w:rsidRDefault="002E2353" w:rsidP="002E2353">
      <w:pPr>
        <w:rPr>
          <w:rFonts w:ascii="Arial" w:hAnsi="Arial" w:cs="Arial"/>
          <w:lang w:val="ky-KG"/>
        </w:rPr>
      </w:pPr>
    </w:p>
    <w:p w:rsidR="002E2353" w:rsidRPr="001A5AD7" w:rsidRDefault="002E2353" w:rsidP="002E2353">
      <w:pPr>
        <w:jc w:val="both"/>
        <w:rPr>
          <w:rFonts w:ascii="Arial" w:hAnsi="Arial" w:cs="Arial"/>
          <w:sz w:val="28"/>
          <w:szCs w:val="28"/>
          <w:lang w:val="ky-KG"/>
        </w:rPr>
      </w:pPr>
    </w:p>
    <w:p w:rsidR="002E2353" w:rsidRPr="001A5AD7" w:rsidRDefault="002E2353" w:rsidP="002E2353">
      <w:pPr>
        <w:jc w:val="both"/>
        <w:rPr>
          <w:rFonts w:ascii="Arial" w:hAnsi="Arial" w:cs="Arial"/>
          <w:sz w:val="28"/>
          <w:szCs w:val="28"/>
          <w:lang w:val="ky-KG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3ADD6D" wp14:editId="794D8D30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0845B" id="Прямая соединительная линия 2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2E2353" w:rsidRPr="009C6127" w:rsidRDefault="002E2353" w:rsidP="002E235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      </w:t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</w:p>
    <w:p w:rsidR="002E2353" w:rsidRDefault="002E2353" w:rsidP="002E2353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Кадамжай шаардык кеңешинин </w:t>
      </w: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чакырылышынын кезек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и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з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D35B93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XI</w:t>
      </w: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сессиясы</w:t>
      </w:r>
    </w:p>
    <w:p w:rsidR="002E2353" w:rsidRDefault="002E2353" w:rsidP="002E235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D3489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:rsidR="002E2353" w:rsidRPr="00A15B29" w:rsidRDefault="002E2353" w:rsidP="002E235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Pr="00A15B29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ПОСТАНОВЛЕНИЕ</w:t>
      </w:r>
    </w:p>
    <w:p w:rsidR="002E2353" w:rsidRPr="00A15B29" w:rsidRDefault="002E2353" w:rsidP="002E2353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color w:val="000000"/>
          <w:sz w:val="24"/>
          <w:szCs w:val="24"/>
          <w:lang w:val="ky-KG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30.05.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202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5</w:t>
      </w:r>
      <w:r w:rsidRPr="00A15B29">
        <w:rPr>
          <w:rFonts w:ascii="Arial" w:hAnsi="Arial" w:cs="Arial"/>
          <w:color w:val="000000"/>
          <w:sz w:val="24"/>
          <w:szCs w:val="24"/>
          <w:u w:val="single"/>
          <w:lang w:val="ky-KG"/>
        </w:rPr>
        <w:t>-жыл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.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_ № _</w:t>
      </w:r>
      <w:r>
        <w:rPr>
          <w:rFonts w:ascii="Arial" w:hAnsi="Arial" w:cs="Arial"/>
          <w:color w:val="000000"/>
          <w:sz w:val="24"/>
          <w:szCs w:val="24"/>
          <w:u w:val="single"/>
          <w:lang w:val="ky-KG"/>
        </w:rPr>
        <w:t>47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 xml:space="preserve">_ </w:t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ab/>
      </w:r>
      <w:r>
        <w:rPr>
          <w:rFonts w:ascii="Arial" w:hAnsi="Arial" w:cs="Arial"/>
          <w:color w:val="000000"/>
          <w:sz w:val="24"/>
          <w:szCs w:val="24"/>
          <w:lang w:val="ky-KG"/>
        </w:rPr>
        <w:t xml:space="preserve">                </w:t>
      </w:r>
      <w:r>
        <w:rPr>
          <w:rFonts w:ascii="Arial" w:hAnsi="Arial" w:cs="Arial"/>
          <w:color w:val="000000"/>
          <w:sz w:val="24"/>
          <w:szCs w:val="24"/>
          <w:lang w:val="ky-KG"/>
        </w:rPr>
        <w:tab/>
      </w:r>
      <w:r w:rsidRPr="00A15B29">
        <w:rPr>
          <w:rFonts w:ascii="Arial" w:hAnsi="Arial" w:cs="Arial"/>
          <w:color w:val="000000"/>
          <w:sz w:val="24"/>
          <w:szCs w:val="24"/>
          <w:lang w:val="ky-KG"/>
        </w:rPr>
        <w:t>Кадамжай ш.</w:t>
      </w:r>
    </w:p>
    <w:p w:rsidR="002E2353" w:rsidRDefault="002E2353" w:rsidP="002E2353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color w:val="000000"/>
          <w:sz w:val="24"/>
          <w:szCs w:val="24"/>
          <w:lang w:val="ky-KG"/>
        </w:rPr>
      </w:pPr>
    </w:p>
    <w:p w:rsidR="002E2353" w:rsidRDefault="002E2353" w:rsidP="002E2353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2D8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“Кадамжай Сууканал” муниципалдык ишканасын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Pr="001A2D8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катуу тиричилик калдыктарын чогултуу жана чыгаруу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га</w:t>
      </w:r>
      <w:r w:rsidRPr="001A2D8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бо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лгон</w:t>
      </w:r>
      <w:r w:rsidRPr="001A2D8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тарифин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жана ченемин </w:t>
      </w:r>
      <w:r w:rsidRPr="001A2D8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бекитүү жөнүндө</w:t>
      </w:r>
      <w:r w:rsidRPr="0017351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2E2353" w:rsidRDefault="002E2353" w:rsidP="002E2353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2353" w:rsidRDefault="002E2353" w:rsidP="002E2353">
      <w:pPr>
        <w:jc w:val="center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</w:p>
    <w:p w:rsidR="002E2353" w:rsidRDefault="002E2353" w:rsidP="002E235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173517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шаардык мэриясынын  2025-жылдын </w:t>
      </w:r>
      <w:r>
        <w:rPr>
          <w:rFonts w:ascii="Arial" w:hAnsi="Arial" w:cs="Arial"/>
          <w:color w:val="2C2D2E"/>
          <w:sz w:val="24"/>
          <w:szCs w:val="24"/>
          <w:lang w:val="ky-KG"/>
        </w:rPr>
        <w:t>22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-</w:t>
      </w:r>
      <w:r>
        <w:rPr>
          <w:rFonts w:ascii="Arial" w:hAnsi="Arial" w:cs="Arial"/>
          <w:color w:val="2C2D2E"/>
          <w:sz w:val="24"/>
          <w:szCs w:val="24"/>
          <w:lang w:val="ky-KG"/>
        </w:rPr>
        <w:t>апрелиндеги 01-05-929 номери менен чыгышталган “Кадамжай Сууканал” муниципалдык ишканасынын катуу тиричилик калдыктарын чогултуу жана чыгарууга болгон тарифин жана ченемин (нормасын)  бекитүү жөнүндө”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 xml:space="preserve"> кайрылуусун жана шаардык кеңештин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каржы, бюджет, пландоо жана экономиканы өнүктүрүү боюнча туруктуу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комиссиясынын сунушун карап, талкуулап чыгып,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Республикасынын 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</w:t>
      </w:r>
      <w:r>
        <w:rPr>
          <w:rFonts w:ascii="Arial" w:hAnsi="Arial" w:cs="Arial"/>
          <w:color w:val="2C2D2E"/>
          <w:sz w:val="24"/>
          <w:szCs w:val="24"/>
          <w:lang w:val="ky-KG"/>
        </w:rPr>
        <w:t>б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еренесине ылайык</w:t>
      </w:r>
      <w:r>
        <w:rPr>
          <w:rFonts w:ascii="Arial" w:hAnsi="Arial" w:cs="Arial"/>
          <w:color w:val="2C2D2E"/>
          <w:sz w:val="24"/>
          <w:szCs w:val="24"/>
          <w:lang w:val="ky-KG"/>
        </w:rPr>
        <w:t>,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 xml:space="preserve"> Кадамжай шардык кеңеши</w:t>
      </w:r>
      <w:r w:rsidRPr="00173517">
        <w:rPr>
          <w:color w:val="2C2D2E"/>
          <w:sz w:val="24"/>
          <w:szCs w:val="24"/>
          <w:lang w:val="ky-KG"/>
        </w:rPr>
        <w:br/>
      </w:r>
    </w:p>
    <w:p w:rsidR="002E2353" w:rsidRPr="00717E26" w:rsidRDefault="002E2353" w:rsidP="002E2353">
      <w:pPr>
        <w:ind w:firstLine="708"/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717E26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</w:p>
    <w:p w:rsidR="002E2353" w:rsidRPr="006F7F34" w:rsidRDefault="002E2353" w:rsidP="002E2353">
      <w:pPr>
        <w:ind w:firstLine="708"/>
        <w:jc w:val="both"/>
        <w:rPr>
          <w:rFonts w:ascii="Arial" w:hAnsi="Arial" w:cs="Arial"/>
          <w:i/>
          <w:iCs/>
          <w:color w:val="2C2D2E"/>
          <w:sz w:val="24"/>
          <w:szCs w:val="24"/>
          <w:lang w:val="ky-KG"/>
        </w:rPr>
      </w:pP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1.</w:t>
      </w:r>
      <w:r w:rsidRPr="00331520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>
        <w:rPr>
          <w:rFonts w:ascii="Arial" w:hAnsi="Arial" w:cs="Arial"/>
          <w:color w:val="2C2D2E"/>
          <w:sz w:val="24"/>
          <w:szCs w:val="24"/>
          <w:lang w:val="ky-KG"/>
        </w:rPr>
        <w:t>“Кадамжай Сууканал” муниципалдык ишканасынын катуу тиричилик калдыктарын чогултуу жана чыгарууга болгон тарифи жана ченеми (нормасы) тиркемеге ылайык бекитилсин.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6F7F34"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>(</w:t>
      </w:r>
      <w:r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>№1, №2 т</w:t>
      </w:r>
      <w:r w:rsidRPr="006F7F34"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>ирмеме</w:t>
      </w:r>
      <w:r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>лер</w:t>
      </w:r>
      <w:r w:rsidRPr="006F7F34">
        <w:rPr>
          <w:rFonts w:ascii="Arial" w:hAnsi="Arial" w:cs="Arial"/>
          <w:i/>
          <w:iCs/>
          <w:color w:val="2C2D2E"/>
          <w:sz w:val="22"/>
          <w:szCs w:val="22"/>
          <w:lang w:val="ky-KG"/>
        </w:rPr>
        <w:t xml:space="preserve"> тиркелет).</w:t>
      </w:r>
    </w:p>
    <w:p w:rsidR="002E2353" w:rsidRDefault="002E2353" w:rsidP="002E235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6F7F34">
        <w:rPr>
          <w:i/>
          <w:iCs/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 xml:space="preserve">2. Токтомдун аткарылышы </w:t>
      </w:r>
      <w:r>
        <w:rPr>
          <w:rFonts w:ascii="Arial" w:hAnsi="Arial" w:cs="Arial"/>
          <w:color w:val="2C2D2E"/>
          <w:sz w:val="24"/>
          <w:szCs w:val="24"/>
          <w:lang w:val="ky-KG"/>
        </w:rPr>
        <w:t>“Кадамжай Сууканал” муниципалдык ишканасынын директору А.Абдырахманов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ко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:rsidR="002E2353" w:rsidRDefault="002E2353" w:rsidP="002E235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3. Токтомдун аткарылышын көзөмөлдөө жагы шаардык кеңештин каржы,</w:t>
      </w: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бюджет, пландоо жана экономиканы өнүктүрүү боюнча туруктуу</w:t>
      </w: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комиссиясына жүктөлсүн.</w:t>
      </w:r>
    </w:p>
    <w:p w:rsidR="002E2353" w:rsidRPr="00601F60" w:rsidRDefault="002E2353" w:rsidP="002E2353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4. Кеңештин жооптуу катчысы ушул токтомду каттап, кеңештин сайтына</w:t>
      </w:r>
      <w:r w:rsidRPr="00173517">
        <w:rPr>
          <w:color w:val="2C2D2E"/>
          <w:sz w:val="24"/>
          <w:szCs w:val="24"/>
          <w:lang w:val="ky-KG"/>
        </w:rPr>
        <w:br/>
      </w:r>
      <w:r w:rsidRPr="00173517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173517">
        <w:rPr>
          <w:color w:val="2C2D2E"/>
          <w:sz w:val="24"/>
          <w:szCs w:val="24"/>
          <w:lang w:val="ky-KG"/>
        </w:rPr>
        <w:br/>
      </w:r>
    </w:p>
    <w:p w:rsidR="002E2353" w:rsidRPr="00EE6E2D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EE6E2D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1A2D87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Төрага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     </w:t>
      </w:r>
      <w:r w:rsidRPr="001A5AD7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К.Дастиров</w:t>
      </w: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ind w:left="5670"/>
        <w:rPr>
          <w:b/>
          <w:bCs/>
          <w:lang w:val="ky-KG"/>
        </w:rPr>
      </w:pPr>
    </w:p>
    <w:p w:rsidR="002E2353" w:rsidRDefault="002E2353" w:rsidP="002E2353">
      <w:pPr>
        <w:ind w:left="5670"/>
        <w:rPr>
          <w:b/>
          <w:bCs/>
          <w:sz w:val="24"/>
          <w:szCs w:val="24"/>
          <w:lang w:val="ky-KG"/>
        </w:rPr>
      </w:pPr>
    </w:p>
    <w:p w:rsidR="002E2353" w:rsidRPr="00717E26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bookmarkStart w:id="0" w:name="_GoBack"/>
      <w:bookmarkEnd w:id="0"/>
      <w:r w:rsidRPr="00717E26">
        <w:rPr>
          <w:b/>
          <w:bCs/>
          <w:sz w:val="24"/>
          <w:szCs w:val="24"/>
          <w:lang w:val="ky-KG"/>
        </w:rPr>
        <w:lastRenderedPageBreak/>
        <w:t>№1 Тиркеме</w:t>
      </w:r>
    </w:p>
    <w:p w:rsidR="002E2353" w:rsidRPr="001A5AD7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r w:rsidRPr="001A5AD7">
        <w:rPr>
          <w:b/>
          <w:bCs/>
          <w:sz w:val="24"/>
          <w:szCs w:val="24"/>
          <w:lang w:val="ky-KG"/>
        </w:rPr>
        <w:t>Кадамжай шаардык кеңешинин 2025-жылдын 30-майындагы №_</w:t>
      </w:r>
      <w:r w:rsidRPr="001A5AD7">
        <w:rPr>
          <w:b/>
          <w:bCs/>
          <w:sz w:val="24"/>
          <w:szCs w:val="24"/>
          <w:u w:val="single"/>
          <w:lang w:val="ky-KG"/>
        </w:rPr>
        <w:t>47</w:t>
      </w:r>
      <w:r w:rsidRPr="001A5AD7">
        <w:rPr>
          <w:b/>
          <w:bCs/>
          <w:sz w:val="24"/>
          <w:szCs w:val="24"/>
          <w:lang w:val="ky-KG"/>
        </w:rPr>
        <w:t xml:space="preserve">_ токтому менен </w:t>
      </w:r>
    </w:p>
    <w:p w:rsidR="002E2353" w:rsidRPr="001A5AD7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r w:rsidRPr="001A5AD7">
        <w:rPr>
          <w:b/>
          <w:bCs/>
          <w:sz w:val="24"/>
          <w:szCs w:val="24"/>
          <w:lang w:val="ky-KG"/>
        </w:rPr>
        <w:t>“Бекитилди”</w:t>
      </w:r>
    </w:p>
    <w:p w:rsidR="002E2353" w:rsidRPr="001A5AD7" w:rsidRDefault="002E2353" w:rsidP="002E2353">
      <w:pPr>
        <w:ind w:left="5670"/>
        <w:rPr>
          <w:b/>
          <w:bCs/>
          <w:sz w:val="24"/>
          <w:szCs w:val="24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558"/>
        <w:gridCol w:w="4224"/>
        <w:gridCol w:w="1074"/>
        <w:gridCol w:w="1176"/>
        <w:gridCol w:w="1197"/>
        <w:gridCol w:w="1126"/>
      </w:tblGrid>
      <w:tr w:rsidR="002E2353" w:rsidRPr="001A5AD7" w:rsidTr="00065258">
        <w:trPr>
          <w:trHeight w:val="300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Кадамжай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Сууканал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муниципалдык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ишканасынын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катуу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тиричилик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таштандыларын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(КТТ)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ташып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чыгару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таштанды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таштоочу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жайга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жайгаштыруу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учун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тузулгон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E2353" w:rsidRPr="001A5AD7" w:rsidTr="00065258">
        <w:trPr>
          <w:trHeight w:val="300"/>
        </w:trPr>
        <w:tc>
          <w:tcPr>
            <w:tcW w:w="8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тарифтердин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нарктамасы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(без НСП 3 %)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sz w:val="24"/>
                <w:szCs w:val="24"/>
              </w:rPr>
            </w:pP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7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1.      1м3 КТТ -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өздүк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наркы</w:t>
            </w:r>
            <w:proofErr w:type="spellEnd"/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ky-KG"/>
              </w:rPr>
              <w:t>М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азмуну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Өлчөө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бирдиги</w:t>
            </w:r>
            <w:proofErr w:type="spellEnd"/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Баасы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КТТ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ташып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чыгүүнүн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өздүк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наркы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, 1 м3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224,36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КТТ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ташып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чыгүүнүн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өздүк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наркы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, 1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2340,28</w:t>
            </w:r>
          </w:p>
        </w:tc>
      </w:tr>
      <w:tr w:rsidR="002E2353" w:rsidRPr="001A5AD7" w:rsidTr="00065258">
        <w:trPr>
          <w:trHeight w:val="300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2. "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Кадамжай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Сууканал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"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МИнин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абоненттерине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көрсөтүлүүчү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кызматтар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КТК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ташып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чыгуунун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өздүк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наркы</w:t>
            </w:r>
            <w:proofErr w:type="spellEnd"/>
          </w:p>
        </w:tc>
        <w:tc>
          <w:tcPr>
            <w:tcW w:w="10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Өлчөө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бирдиги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Баасы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Баасы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Баасы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КТТ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КТТ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курулуш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таштан</w:t>
            </w:r>
            <w:proofErr w:type="spellEnd"/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таштан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таштанд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дыларын</w:t>
            </w:r>
            <w:proofErr w:type="spellEnd"/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дыларын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ташып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чыгаруу</w:t>
            </w:r>
            <w:proofErr w:type="spellEnd"/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чыгаруу</w:t>
            </w:r>
            <w:proofErr w:type="spellEnd"/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чыгуу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адамга</w:t>
            </w:r>
            <w:proofErr w:type="spellEnd"/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 рейс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1 рейс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2E2353" w:rsidRPr="001A5AD7" w:rsidTr="00065258">
        <w:trPr>
          <w:trHeight w:val="31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2.1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Элге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(население)</w:t>
            </w:r>
          </w:p>
        </w:tc>
      </w:tr>
      <w:tr w:rsidR="002E2353" w:rsidRPr="001A5AD7" w:rsidTr="00065258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Ыңгайлуу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батирлерде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жашаган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абоненттер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үйлөрдө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жашаган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абоненттер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sz w:val="24"/>
                <w:szCs w:val="24"/>
              </w:rPr>
            </w:pPr>
          </w:p>
        </w:tc>
      </w:tr>
      <w:tr w:rsidR="002E2353" w:rsidRPr="001A5AD7" w:rsidTr="00065258">
        <w:trPr>
          <w:trHeight w:val="31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2.2   КТТ техника мене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чыгаруу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элге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3200</w:t>
            </w:r>
          </w:p>
        </w:tc>
      </w:tr>
      <w:tr w:rsidR="002E2353" w:rsidRPr="001A5AD7" w:rsidTr="00065258">
        <w:trPr>
          <w:trHeight w:val="39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бюджеттик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уюмдар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3700</w:t>
            </w:r>
          </w:p>
        </w:tc>
      </w:tr>
      <w:tr w:rsidR="002E2353" w:rsidRPr="001A5AD7" w:rsidTr="00065258">
        <w:trPr>
          <w:trHeight w:val="36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коммерциялык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структуралар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4200</w:t>
            </w:r>
          </w:p>
        </w:tc>
      </w:tr>
      <w:tr w:rsidR="002E2353" w:rsidRPr="001A5AD7" w:rsidTr="00065258">
        <w:trPr>
          <w:trHeight w:val="31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2.3. 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Суу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ташуучу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трактордын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кызматын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баасы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элге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1800</w:t>
            </w:r>
          </w:p>
        </w:tc>
      </w:tr>
      <w:tr w:rsidR="002E2353" w:rsidRPr="001A5AD7" w:rsidTr="00065258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бюджеттик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уюмдар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2500</w:t>
            </w:r>
          </w:p>
        </w:tc>
      </w:tr>
      <w:tr w:rsidR="002E2353" w:rsidRPr="001A5AD7" w:rsidTr="00065258">
        <w:trPr>
          <w:trHeight w:val="33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коммерциялык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структуралар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үчүн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рейс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3000</w:t>
            </w:r>
          </w:p>
        </w:tc>
      </w:tr>
      <w:tr w:rsidR="002E2353" w:rsidRPr="001A5AD7" w:rsidTr="00065258">
        <w:trPr>
          <w:trHeight w:val="300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2.4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Таштандыны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таштоочу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жайга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өз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алдынча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алып</w:t>
            </w:r>
            <w:proofErr w:type="spellEnd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чыгууда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Мазмуну</w:t>
            </w:r>
            <w:proofErr w:type="spellEnd"/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Өлчөө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бирдиги</w:t>
            </w:r>
            <w:proofErr w:type="spellEnd"/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Баасы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м3/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жылына</w:t>
            </w:r>
            <w:proofErr w:type="spellEnd"/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ар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бир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ташталган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КТТ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үчун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, м3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224,36</w:t>
            </w:r>
          </w:p>
        </w:tc>
      </w:tr>
      <w:tr w:rsidR="002E2353" w:rsidRPr="001A5AD7" w:rsidTr="00065258">
        <w:trPr>
          <w:trHeight w:val="300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ар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бир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курулуш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таштандыларды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ташталган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үчұн</w:t>
            </w:r>
            <w:proofErr w:type="spellEnd"/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, м3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сом.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2353" w:rsidRPr="001A5AD7" w:rsidRDefault="002E2353" w:rsidP="0006525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A5AD7">
              <w:rPr>
                <w:rFonts w:ascii="Calibri" w:hAnsi="Calibri" w:cs="Calibri"/>
                <w:color w:val="000000"/>
                <w:sz w:val="24"/>
                <w:szCs w:val="24"/>
              </w:rPr>
              <w:t>300,00</w:t>
            </w:r>
          </w:p>
        </w:tc>
      </w:tr>
    </w:tbl>
    <w:p w:rsidR="002E2353" w:rsidRPr="001A5AD7" w:rsidRDefault="002E2353" w:rsidP="002E2353">
      <w:pPr>
        <w:rPr>
          <w:sz w:val="24"/>
          <w:szCs w:val="24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1A5AD7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1A5AD7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1A5AD7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Default="002E2353" w:rsidP="002E2353">
      <w:pPr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</w:p>
    <w:p w:rsidR="002E2353" w:rsidRPr="001A5AD7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bookmarkStart w:id="1" w:name="bookmark0"/>
      <w:r w:rsidRPr="001A5AD7">
        <w:rPr>
          <w:b/>
          <w:bCs/>
          <w:sz w:val="24"/>
          <w:szCs w:val="24"/>
          <w:lang w:val="ky-KG"/>
        </w:rPr>
        <w:t>№</w:t>
      </w:r>
      <w:r>
        <w:rPr>
          <w:b/>
          <w:bCs/>
          <w:sz w:val="24"/>
          <w:szCs w:val="24"/>
          <w:lang w:val="ky-KG"/>
        </w:rPr>
        <w:t>2</w:t>
      </w:r>
      <w:r w:rsidRPr="001A5AD7">
        <w:rPr>
          <w:b/>
          <w:bCs/>
          <w:sz w:val="24"/>
          <w:szCs w:val="24"/>
          <w:lang w:val="ky-KG"/>
        </w:rPr>
        <w:t xml:space="preserve"> Тиркеме</w:t>
      </w:r>
    </w:p>
    <w:p w:rsidR="002E2353" w:rsidRPr="00B71F6E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r w:rsidRPr="001A5AD7">
        <w:rPr>
          <w:b/>
          <w:bCs/>
          <w:sz w:val="24"/>
          <w:szCs w:val="24"/>
          <w:lang w:val="ky-KG"/>
        </w:rPr>
        <w:t>Кадамжай шаардык ке</w:t>
      </w:r>
      <w:r w:rsidRPr="00B71F6E">
        <w:rPr>
          <w:b/>
          <w:bCs/>
          <w:sz w:val="24"/>
          <w:szCs w:val="24"/>
          <w:lang w:val="ky-KG"/>
        </w:rPr>
        <w:t>ңешинин 2025-жылдын 30-майындагы №__</w:t>
      </w:r>
      <w:r>
        <w:rPr>
          <w:b/>
          <w:bCs/>
          <w:sz w:val="24"/>
          <w:szCs w:val="24"/>
          <w:u w:val="single"/>
          <w:lang w:val="ky-KG"/>
        </w:rPr>
        <w:t>47</w:t>
      </w:r>
      <w:r w:rsidRPr="00B71F6E">
        <w:rPr>
          <w:b/>
          <w:bCs/>
          <w:sz w:val="24"/>
          <w:szCs w:val="24"/>
          <w:lang w:val="ky-KG"/>
        </w:rPr>
        <w:t xml:space="preserve">__ токтому менен </w:t>
      </w:r>
    </w:p>
    <w:p w:rsidR="002E2353" w:rsidRPr="00B71F6E" w:rsidRDefault="002E2353" w:rsidP="002E2353">
      <w:pPr>
        <w:ind w:left="5670"/>
        <w:rPr>
          <w:b/>
          <w:bCs/>
          <w:sz w:val="24"/>
          <w:szCs w:val="24"/>
          <w:lang w:val="ky-KG"/>
        </w:rPr>
      </w:pPr>
      <w:r w:rsidRPr="00B71F6E">
        <w:rPr>
          <w:b/>
          <w:bCs/>
          <w:sz w:val="24"/>
          <w:szCs w:val="24"/>
          <w:lang w:val="ky-KG"/>
        </w:rPr>
        <w:t>“Бекитилди”</w:t>
      </w:r>
    </w:p>
    <w:p w:rsidR="002E2353" w:rsidRDefault="002E2353" w:rsidP="002E2353">
      <w:pPr>
        <w:keepNext/>
        <w:keepLines/>
        <w:widowControl w:val="0"/>
        <w:spacing w:line="280" w:lineRule="exact"/>
        <w:jc w:val="center"/>
        <w:rPr>
          <w:rFonts w:eastAsia="Arial"/>
          <w:b/>
          <w:bCs/>
          <w:color w:val="000000"/>
          <w:sz w:val="24"/>
          <w:szCs w:val="24"/>
          <w:lang w:val="ky" w:eastAsia="ky" w:bidi="ky"/>
        </w:rPr>
      </w:pPr>
    </w:p>
    <w:p w:rsidR="002E2353" w:rsidRDefault="002E2353" w:rsidP="002E2353">
      <w:pPr>
        <w:keepNext/>
        <w:keepLines/>
        <w:widowControl w:val="0"/>
        <w:spacing w:line="280" w:lineRule="exact"/>
        <w:jc w:val="center"/>
        <w:rPr>
          <w:rFonts w:eastAsia="Arial"/>
          <w:b/>
          <w:bCs/>
          <w:color w:val="000000"/>
          <w:sz w:val="24"/>
          <w:szCs w:val="24"/>
          <w:lang w:val="ky" w:eastAsia="ky" w:bidi="ky"/>
        </w:rPr>
      </w:pPr>
      <w:r w:rsidRPr="00A4271B">
        <w:rPr>
          <w:rFonts w:eastAsia="Arial"/>
          <w:b/>
          <w:bCs/>
          <w:color w:val="000000"/>
          <w:sz w:val="24"/>
          <w:szCs w:val="24"/>
          <w:lang w:val="ky" w:eastAsia="ky" w:bidi="ky"/>
        </w:rPr>
        <w:t>КТТ</w:t>
      </w:r>
      <w:r>
        <w:rPr>
          <w:rFonts w:eastAsia="Arial"/>
          <w:b/>
          <w:bCs/>
          <w:color w:val="000000"/>
          <w:sz w:val="24"/>
          <w:szCs w:val="24"/>
          <w:lang w:val="ky" w:eastAsia="ky" w:bidi="ky"/>
        </w:rPr>
        <w:t xml:space="preserve"> (</w:t>
      </w:r>
      <w:r w:rsidRPr="00E94EDB">
        <w:rPr>
          <w:rFonts w:eastAsia="Arial"/>
          <w:b/>
          <w:bCs/>
          <w:color w:val="000000"/>
          <w:sz w:val="24"/>
          <w:szCs w:val="24"/>
          <w:lang w:val="ky" w:eastAsia="ky" w:bidi="ky"/>
        </w:rPr>
        <w:t>катуу тиричилик калдыктары</w:t>
      </w:r>
      <w:r>
        <w:rPr>
          <w:rFonts w:eastAsia="Arial"/>
          <w:b/>
          <w:bCs/>
          <w:color w:val="000000"/>
          <w:sz w:val="24"/>
          <w:szCs w:val="24"/>
          <w:lang w:val="ky" w:eastAsia="ky" w:bidi="ky"/>
        </w:rPr>
        <w:t xml:space="preserve">) </w:t>
      </w:r>
      <w:r w:rsidRPr="00A4271B">
        <w:rPr>
          <w:rFonts w:eastAsia="Arial"/>
          <w:b/>
          <w:bCs/>
          <w:color w:val="000000"/>
          <w:sz w:val="24"/>
          <w:szCs w:val="24"/>
          <w:lang w:val="ky" w:eastAsia="ky" w:bidi="ky"/>
        </w:rPr>
        <w:t xml:space="preserve"> топтоо көрсоткучү </w:t>
      </w:r>
      <w:bookmarkEnd w:id="1"/>
    </w:p>
    <w:p w:rsidR="002E2353" w:rsidRDefault="002E2353" w:rsidP="002E2353">
      <w:pPr>
        <w:keepNext/>
        <w:keepLines/>
        <w:widowControl w:val="0"/>
        <w:spacing w:line="280" w:lineRule="exact"/>
        <w:jc w:val="center"/>
        <w:rPr>
          <w:rFonts w:eastAsia="Arial"/>
          <w:b/>
          <w:bCs/>
          <w:color w:val="000000"/>
          <w:sz w:val="24"/>
          <w:szCs w:val="24"/>
          <w:lang w:val="ky" w:eastAsia="ky" w:bidi="ky"/>
        </w:rPr>
      </w:pPr>
      <w:r>
        <w:rPr>
          <w:rFonts w:eastAsia="Arial"/>
          <w:b/>
          <w:bCs/>
          <w:color w:val="000000"/>
          <w:sz w:val="24"/>
          <w:szCs w:val="24"/>
          <w:lang w:val="ky" w:eastAsia="ky" w:bidi="ky"/>
        </w:rPr>
        <w:t xml:space="preserve"> МИ “Кадамжай Сууканал”  2025 ж.</w:t>
      </w:r>
    </w:p>
    <w:p w:rsidR="002E2353" w:rsidRPr="00A4271B" w:rsidRDefault="002E2353" w:rsidP="002E2353">
      <w:pPr>
        <w:keepNext/>
        <w:keepLines/>
        <w:widowControl w:val="0"/>
        <w:spacing w:line="280" w:lineRule="exact"/>
        <w:rPr>
          <w:rFonts w:eastAsia="Arial"/>
          <w:color w:val="000000"/>
          <w:sz w:val="24"/>
          <w:szCs w:val="24"/>
          <w:lang w:val="ky" w:eastAsia="ky" w:bidi="ky"/>
        </w:rPr>
      </w:pPr>
    </w:p>
    <w:tbl>
      <w:tblPr>
        <w:tblOverlap w:val="never"/>
        <w:tblW w:w="919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3543"/>
        <w:gridCol w:w="709"/>
        <w:gridCol w:w="851"/>
        <w:gridCol w:w="850"/>
        <w:gridCol w:w="709"/>
        <w:gridCol w:w="850"/>
        <w:gridCol w:w="1276"/>
      </w:tblGrid>
      <w:tr w:rsidR="002E2353" w:rsidRPr="00A4271B" w:rsidTr="00065258">
        <w:trPr>
          <w:trHeight w:val="1238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№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П/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КТТ чыгаруучу объекттердин түрлөрү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Бирдиги</w:t>
            </w: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өлчөөлөр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Жылдык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топтоо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нормасы,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М3/жыл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Жыл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дык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топтоо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норма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сы,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ind w:hanging="160"/>
              <w:jc w:val="right"/>
              <w:rPr>
                <w:rFonts w:eastAsia="Arial Unicode MS"/>
                <w:color w:val="000000"/>
                <w:lang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М3/жыл</w:t>
            </w:r>
            <w:r w:rsidRPr="00A4271B">
              <w:rPr>
                <w:rFonts w:eastAsia="Arial Unicode MS"/>
                <w:color w:val="000000"/>
                <w:lang w:eastAsia="ky"/>
              </w:rPr>
              <w:t xml:space="preserve"> </w:t>
            </w:r>
          </w:p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lang w:eastAsia="ky"/>
              </w:rPr>
            </w:pPr>
            <w:r w:rsidRPr="00A4271B">
              <w:rPr>
                <w:rFonts w:eastAsia="Arial Unicode MS"/>
                <w:color w:val="000000"/>
                <w:lang w:eastAsia="ky"/>
              </w:rPr>
              <w:t>склад</w:t>
            </w:r>
          </w:p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lang w:eastAsia="ky"/>
              </w:rPr>
            </w:pPr>
            <w:proofErr w:type="spellStart"/>
            <w:r w:rsidRPr="00A4271B">
              <w:rPr>
                <w:rFonts w:eastAsia="Arial Unicode MS"/>
                <w:color w:val="000000"/>
                <w:lang w:eastAsia="ky"/>
              </w:rPr>
              <w:t>жана</w:t>
            </w:r>
            <w:proofErr w:type="spellEnd"/>
            <w:r w:rsidRPr="00A4271B">
              <w:rPr>
                <w:rFonts w:eastAsia="Arial Unicode MS"/>
                <w:color w:val="000000"/>
                <w:lang w:eastAsia="ky"/>
              </w:rPr>
              <w:t xml:space="preserve"> </w:t>
            </w:r>
            <w:proofErr w:type="spellStart"/>
            <w:r w:rsidRPr="00A4271B">
              <w:rPr>
                <w:rFonts w:eastAsia="Arial Unicode MS"/>
                <w:color w:val="000000"/>
                <w:lang w:eastAsia="ky"/>
              </w:rPr>
              <w:t>подсоб</w:t>
            </w:r>
            <w:proofErr w:type="spellEnd"/>
            <w:r w:rsidRPr="00A4271B">
              <w:rPr>
                <w:rFonts w:eastAsia="Arial Unicode MS"/>
                <w:color w:val="000000"/>
                <w:lang w:eastAsia="ky"/>
              </w:rPr>
              <w:t>.</w:t>
            </w:r>
          </w:p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lang w:eastAsia="ky"/>
              </w:rPr>
            </w:pPr>
            <w:proofErr w:type="spellStart"/>
            <w:r w:rsidRPr="00A4271B">
              <w:rPr>
                <w:rFonts w:eastAsia="Arial Unicode MS"/>
                <w:color w:val="000000"/>
                <w:lang w:eastAsia="ky"/>
              </w:rPr>
              <w:t>помещ</w:t>
            </w:r>
            <w:proofErr w:type="spellEnd"/>
            <w:r w:rsidRPr="00A4271B">
              <w:rPr>
                <w:rFonts w:eastAsia="Arial Unicode MS"/>
                <w:color w:val="000000"/>
                <w:lang w:eastAsia="ky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ind w:left="282"/>
              <w:jc w:val="both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Өздүк жана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чектеш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аймактар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дан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 xml:space="preserve">1 м2 </w:t>
            </w:r>
            <w:proofErr w:type="spellStart"/>
            <w:r w:rsidRPr="00A4271B">
              <w:rPr>
                <w:rFonts w:eastAsia="Arial"/>
                <w:bCs/>
                <w:iCs/>
                <w:color w:val="000000"/>
                <w:lang w:eastAsia="ky" w:bidi="ky"/>
              </w:rPr>
              <w:t>чыккан</w:t>
            </w:r>
            <w:proofErr w:type="spellEnd"/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eastAsia="ky" w:bidi="ky"/>
              </w:rPr>
              <w:t>т</w:t>
            </w: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аштан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дынын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proofErr w:type="spellStart"/>
            <w:r w:rsidRPr="00A4271B">
              <w:rPr>
                <w:rFonts w:eastAsia="Arial"/>
                <w:bCs/>
                <w:iCs/>
                <w:color w:val="000000"/>
                <w:lang w:eastAsia="ky" w:bidi="ky"/>
              </w:rPr>
              <w:t>нормасы</w:t>
            </w:r>
            <w:proofErr w:type="spellEnd"/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,</w:t>
            </w:r>
          </w:p>
          <w:p w:rsidR="002E2353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М3/жы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лына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5 жаштан ашкан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бир дарактан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"/>
                <w:bCs/>
                <w:iCs/>
                <w:color w:val="000000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МЗ/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жылына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топтолгон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таштандылардын жылдык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lang w:val="ky" w:eastAsia="ky" w:bidi="ky"/>
              </w:rPr>
              <w:t>нормасы</w:t>
            </w:r>
          </w:p>
        </w:tc>
      </w:tr>
      <w:tr w:rsidR="002E2353" w:rsidRPr="00A4271B" w:rsidTr="00065258">
        <w:trPr>
          <w:trHeight w:val="80"/>
        </w:trPr>
        <w:tc>
          <w:tcPr>
            <w:tcW w:w="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</w:tr>
      <w:tr w:rsidR="002E2353" w:rsidRPr="00A4271B" w:rsidTr="00065258">
        <w:trPr>
          <w:trHeight w:val="33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eastAsia="ky" w:bidi="ky"/>
              </w:rPr>
              <w:t xml:space="preserve">                                             1.     У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юмдар, мекемелер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Мамлекеттик органдардын административдик имараттары. башкаруу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5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68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Кеңсе имараттарды жана жайларды, уюмдарды, ишканаларды, ишканаларды ж.б.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r w:rsidRPr="00B53FCB"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Банктар, сактык кассалар жана башка финансы мекемелери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r w:rsidRPr="00B53FCB"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Ломбард, нотариалдык конторалар, акча алмаштыруу жайлары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r w:rsidRPr="00B53FCB"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Үйлөнүү үлпөт сарайлары, ЗАГС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r w:rsidRPr="00B53FCB"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3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eastAsia="ky" w:bidi="ky"/>
              </w:rPr>
              <w:t xml:space="preserve">2. 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Медициналык, ден соолукту чыңдоо, социалдык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Ооруканалар, санаторийлер, эс алуу уйлөру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керебет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Поликлиникалар, медициналык пункттар, лабораториялар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Дома-интернаты для детей и престарелых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керебет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Общежития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керебет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4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val="ky" w:eastAsia="ky" w:bidi="ky"/>
              </w:rPr>
              <w:t xml:space="preserve">3. 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Билим берүү</w:t>
            </w:r>
          </w:p>
        </w:tc>
      </w:tr>
      <w:tr w:rsidR="002E2353" w:rsidRPr="00A4271B" w:rsidTr="00065258">
        <w:trPr>
          <w:trHeight w:val="25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Ок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уу борборлору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окуучу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Лицейлер,гимназиялар,кесиптик-техникалык окуу жайлары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окуучу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lastRenderedPageBreak/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Мектептер,т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ехникалык окуу жайлары, жогорку окуу жайлары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окуучу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Балдар бакчалары, яслилер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орун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40" w:lineRule="exact"/>
              <w:jc w:val="center"/>
              <w:rPr>
                <w:rFonts w:eastAsia="Arial"/>
                <w:b/>
                <w:iCs/>
                <w:color w:val="000000"/>
                <w:sz w:val="24"/>
                <w:szCs w:val="24"/>
                <w:lang w:val="ky" w:eastAsia="ky" w:bidi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eastAsia="ky" w:bidi="ky"/>
              </w:rPr>
              <w:t xml:space="preserve">                                              4. 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Маданий, оюн-зоок, спорт</w:t>
            </w:r>
          </w:p>
          <w:p w:rsidR="002E2353" w:rsidRPr="00A4271B" w:rsidRDefault="002E2353" w:rsidP="00065258">
            <w:pPr>
              <w:widowControl w:val="0"/>
              <w:spacing w:line="24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Музейлер, китепканалар, архивдер, басмаканалар ж.б.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Стадиондор, оюн жана спорт аянтчалары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жерге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Кинотеатрлар, театрлар, концерттик залдар, маданият үйлөрү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орун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5. </w:t>
            </w:r>
            <w:r w:rsidRPr="00091652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Транспорт,байланыш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</w:t>
            </w: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Автоунаа, темир жол станциялары, аэропорттор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Тейлөө станциялары, мастерскаялар, унаа жуучу жайлар, вулканизация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Башкаруу бөлмөлөрү жана башкаруу пункттары коомдук транспорт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Автопарктар, анын ичинде жер астындагы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унаа токтотуучу жай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Гараждар, паркинг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унаа токтотуучу жай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Май куюучу станциялар (май куюучу станциялар)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кызматкер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3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eastAsia="ky" w:bidi="ky"/>
              </w:rPr>
              <w:t>6.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Калкты тейлөө</w:t>
            </w:r>
          </w:p>
        </w:tc>
      </w:tr>
      <w:tr w:rsidR="002E2353" w:rsidRPr="00A4271B" w:rsidTr="00065258">
        <w:trPr>
          <w:trHeight w:val="92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Тиричилик техникасын, радиокомпьютердик жабдууларды оңдоо, кийимдерди, бут кийимдерди, химиялык тазалоочу, кир жуучу жайларды,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1м2 жалпы</w:t>
            </w: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B30C12" w:rsidRDefault="002E2353" w:rsidP="00065258">
            <w:pPr>
              <w:rPr>
                <w:rFonts w:eastAsia="Arial Unicode MS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sz w:val="24"/>
                <w:szCs w:val="24"/>
                <w:lang w:val="ky" w:eastAsia="ky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B30C12" w:rsidRDefault="002E2353" w:rsidP="00065258">
            <w:pPr>
              <w:rPr>
                <w:rFonts w:eastAsia="Arial Unicode MS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Интернет клубдар, 1Р телефония ж.б.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орун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257C5F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Чач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тарачтарды, сулуулук салондорун оңдоо жана тигүү,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1м2жалпы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Кичине Мончолор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печка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15,50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Мончолор, сауналар, фитнесс, бассейндер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 xml:space="preserve">Типография,полиграфии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 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Мейманканалар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орун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7F66D0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Тандыр нан,самсы жана т.п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тандыр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16,07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0,5</w:t>
            </w:r>
          </w:p>
        </w:tc>
      </w:tr>
      <w:tr w:rsidR="002E2353" w:rsidRPr="007F66D0" w:rsidTr="00065258">
        <w:trPr>
          <w:trHeight w:val="34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7F66D0">
              <w:rPr>
                <w:rFonts w:eastAsia="Arial"/>
                <w:b/>
                <w:iCs/>
                <w:color w:val="000000"/>
                <w:sz w:val="24"/>
                <w:szCs w:val="24"/>
                <w:lang w:val="ky" w:eastAsia="ky" w:bidi="ky"/>
              </w:rPr>
              <w:t>7.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Коомдук тамактануу</w:t>
            </w:r>
          </w:p>
        </w:tc>
      </w:tr>
      <w:tr w:rsidR="002E2353" w:rsidRPr="00A4271B" w:rsidTr="00065258">
        <w:trPr>
          <w:trHeight w:val="57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Кафелер, ресторандар, барлар, ашканалар, тамактануучу жайлар ж.б.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отургуч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1,500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3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val="ky" w:eastAsia="ky" w:bidi="ky"/>
              </w:rPr>
              <w:t xml:space="preserve">8. 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Соода</w:t>
            </w:r>
          </w:p>
        </w:tc>
      </w:tr>
      <w:tr w:rsidR="002E2353" w:rsidRPr="00A4271B" w:rsidTr="00065258">
        <w:trPr>
          <w:trHeight w:val="56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Өнөр жай жана турмуш-тиричилик товарларынын 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lastRenderedPageBreak/>
              <w:t>магазиндери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lastRenderedPageBreak/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соод.аянты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Чатырлар, күркөлөр (гезит, сувенир ж.б.)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соод.аянты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Аптекалар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соод.аянты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41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35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Азык-тулук магазиндери, супермаркеттер, универмагдар, супермаркеттер, павильондор.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Соод.</w:t>
            </w:r>
          </w:p>
          <w:p w:rsidR="002E2353" w:rsidRPr="00A4271B" w:rsidRDefault="002E2353" w:rsidP="00065258">
            <w:pPr>
              <w:widowControl w:val="0"/>
              <w:spacing w:line="274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аянты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До 500м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792"/>
        </w:trPr>
        <w:tc>
          <w:tcPr>
            <w:tcW w:w="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78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Свыше 500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1,200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Лоток (газ-суу, мобилдик сатуу ж.б.)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соода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eastAsia="ky" w:bidi="ky"/>
              </w:rPr>
              <w:t xml:space="preserve"> 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жайы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Базарлар, жарманкелер, базарлар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соод.аянты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288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Соода жана складдык жайлар, базалар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жалпы аянты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  <w:tr w:rsidR="002E2353" w:rsidRPr="00A4271B" w:rsidTr="00065258">
        <w:trPr>
          <w:trHeight w:val="33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8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/>
                <w:iCs/>
                <w:color w:val="000000"/>
                <w:sz w:val="24"/>
                <w:szCs w:val="24"/>
                <w:lang w:eastAsia="ky" w:bidi="ky"/>
              </w:rPr>
              <w:t>9.</w:t>
            </w:r>
            <w:r w:rsidRPr="00A4271B">
              <w:rPr>
                <w:rFonts w:eastAsia="Arial"/>
                <w:b/>
                <w:bCs/>
                <w:iCs/>
                <w:color w:val="000000"/>
                <w:sz w:val="24"/>
                <w:szCs w:val="24"/>
                <w:lang w:val="ky" w:eastAsia="ky" w:bidi="ky"/>
              </w:rPr>
              <w:t>Фабрикалар</w:t>
            </w:r>
          </w:p>
        </w:tc>
      </w:tr>
      <w:tr w:rsidR="002E2353" w:rsidRPr="00A4271B" w:rsidTr="00065258">
        <w:trPr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Заводдор, фабрикалар, цехтер, комбайндар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Default="002E2353" w:rsidP="00065258">
            <w:pPr>
              <w:widowControl w:val="0"/>
              <w:spacing w:line="230" w:lineRule="exact"/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1 м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vertAlign w:val="superscript"/>
                <w:lang w:val="ky" w:eastAsia="ky" w:bidi="ky"/>
              </w:rPr>
              <w:t>2</w:t>
            </w: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 өндүрүш </w:t>
            </w:r>
          </w:p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 xml:space="preserve">аянты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0,739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2353" w:rsidRPr="00A4271B" w:rsidRDefault="002E2353" w:rsidP="00065258">
            <w:pPr>
              <w:widowControl w:val="0"/>
              <w:spacing w:line="230" w:lineRule="exact"/>
              <w:jc w:val="center"/>
              <w:rPr>
                <w:rFonts w:eastAsia="Arial Unicode MS"/>
                <w:color w:val="000000"/>
                <w:sz w:val="24"/>
                <w:szCs w:val="24"/>
                <w:lang w:val="ky" w:eastAsia="ky"/>
              </w:rPr>
            </w:pPr>
            <w:r w:rsidRPr="00A4271B">
              <w:rPr>
                <w:rFonts w:eastAsia="Arial"/>
                <w:bCs/>
                <w:iCs/>
                <w:color w:val="000000"/>
                <w:sz w:val="24"/>
                <w:szCs w:val="24"/>
                <w:lang w:val="ky" w:eastAsia="ky" w:bidi="ky"/>
              </w:rPr>
              <w:t>0,5</w:t>
            </w:r>
          </w:p>
        </w:tc>
      </w:tr>
    </w:tbl>
    <w:p w:rsidR="002E2353" w:rsidRPr="00A4271B" w:rsidRDefault="002E2353" w:rsidP="002E2353">
      <w:pPr>
        <w:widowControl w:val="0"/>
        <w:spacing w:line="240" w:lineRule="exact"/>
        <w:rPr>
          <w:rFonts w:eastAsia="Arial"/>
          <w:b/>
          <w:color w:val="000000"/>
          <w:sz w:val="24"/>
          <w:szCs w:val="24"/>
          <w:lang w:val="ky" w:eastAsia="ky" w:bidi="ky"/>
        </w:rPr>
      </w:pPr>
    </w:p>
    <w:p w:rsidR="002E2353" w:rsidRDefault="002E2353" w:rsidP="002E2353">
      <w:pPr>
        <w:widowControl w:val="0"/>
        <w:spacing w:line="240" w:lineRule="exact"/>
        <w:rPr>
          <w:rFonts w:eastAsia="Arial"/>
          <w:b/>
          <w:color w:val="000000"/>
          <w:sz w:val="24"/>
          <w:szCs w:val="24"/>
          <w:lang w:val="ky" w:eastAsia="ky" w:bidi="ky"/>
        </w:rPr>
      </w:pPr>
    </w:p>
    <w:p w:rsidR="002E2353" w:rsidRPr="00A4271B" w:rsidRDefault="002E2353" w:rsidP="002E2353">
      <w:pPr>
        <w:widowControl w:val="0"/>
        <w:spacing w:line="240" w:lineRule="exact"/>
        <w:rPr>
          <w:sz w:val="24"/>
          <w:szCs w:val="24"/>
          <w:lang w:val="ky"/>
        </w:rPr>
      </w:pPr>
      <w:r>
        <w:rPr>
          <w:rFonts w:eastAsia="Arial"/>
          <w:b/>
          <w:color w:val="000000"/>
          <w:sz w:val="24"/>
          <w:szCs w:val="24"/>
          <w:lang w:val="ky" w:eastAsia="ky" w:bidi="ky"/>
        </w:rPr>
        <w:t xml:space="preserve"> </w:t>
      </w:r>
    </w:p>
    <w:p w:rsidR="002E2353" w:rsidRDefault="002E2353" w:rsidP="002E2353">
      <w:pPr>
        <w:rPr>
          <w:sz w:val="24"/>
          <w:szCs w:val="24"/>
        </w:rPr>
      </w:pPr>
    </w:p>
    <w:p w:rsidR="000166D0" w:rsidRDefault="000166D0"/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53"/>
    <w:rsid w:val="000166D0"/>
    <w:rsid w:val="002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BDD3"/>
  <w15:chartTrackingRefBased/>
  <w15:docId w15:val="{490F7ADB-E5B9-4AC8-8FC3-85D8250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2025-06-10T06:40:00Z</dcterms:created>
  <dcterms:modified xsi:type="dcterms:W3CDTF">2025-06-10T06:41:00Z</dcterms:modified>
</cp:coreProperties>
</file>