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8DE9" w14:textId="77777777" w:rsidR="003F1E14" w:rsidRPr="00A15B29" w:rsidRDefault="003F1E14" w:rsidP="003F1E14">
      <w:pPr>
        <w:rPr>
          <w:rFonts w:ascii="Arial" w:hAnsi="Arial" w:cs="Arial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2A6F45C2" w14:textId="0FCA0FD3" w:rsidR="00E27CB1" w:rsidRPr="00E27CB1" w:rsidRDefault="003F1E14" w:rsidP="008569D4">
      <w:pPr>
        <w:rPr>
          <w:rFonts w:ascii="Arial" w:hAnsi="Arial" w:cs="Arial"/>
          <w:color w:val="000000"/>
          <w:sz w:val="22"/>
          <w:szCs w:val="22"/>
          <w:lang w:val="ky-KG"/>
        </w:rPr>
      </w:pPr>
      <w:r w:rsidRPr="00E27CB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</w:p>
    <w:p w14:paraId="16214CE5" w14:textId="0112C938" w:rsidR="00D34891" w:rsidRPr="00E3704D" w:rsidRDefault="003F1E14" w:rsidP="008569D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теги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E27CB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740A3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E3704D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E3704D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0615DCF3" w:rsidR="00D35B93" w:rsidRPr="00E3704D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02</w:t>
      </w:r>
      <w:r w:rsid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BC2276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2268E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026CC9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феврал</w:t>
      </w:r>
      <w:r w:rsidR="00EA0756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ындагы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2D3EB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76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002954C3" w14:textId="77777777" w:rsidR="00173517" w:rsidRPr="006660AD" w:rsidRDefault="00173517" w:rsidP="003F1E14">
      <w:pPr>
        <w:rPr>
          <w:color w:val="000000"/>
          <w:sz w:val="24"/>
          <w:szCs w:val="24"/>
          <w:lang w:val="ky-KG"/>
        </w:rPr>
      </w:pPr>
    </w:p>
    <w:p w14:paraId="1C0BE832" w14:textId="77777777" w:rsidR="00740A34" w:rsidRDefault="00740A34" w:rsidP="00EA075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8699A2" w14:textId="3E044B2E" w:rsidR="00EA0756" w:rsidRDefault="00740A34" w:rsidP="00EA0756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A34F66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2025-жылдын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жыйынтыгы боюнча </w:t>
      </w:r>
      <w:r w:rsidR="0055770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</w:t>
      </w:r>
      <w:r w:rsidR="00A34F66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шаарын</w:t>
      </w:r>
      <w:r w:rsidR="0055770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</w:t>
      </w:r>
      <w:r w:rsidR="00A34F66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мэри А.Мурзажановдун отчету</w:t>
      </w:r>
      <w:r w:rsidR="00EA0756">
        <w:rPr>
          <w:b/>
          <w:bCs/>
          <w:color w:val="2C2D2E"/>
          <w:sz w:val="24"/>
          <w:szCs w:val="24"/>
          <w:lang w:val="ky-KG"/>
        </w:rPr>
        <w:br/>
      </w:r>
    </w:p>
    <w:p w14:paraId="2E5625D1" w14:textId="554F24E5" w:rsidR="001F7BAA" w:rsidRDefault="001F7BAA" w:rsidP="001200B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 тарабынан 2025-жылд</w:t>
      </w:r>
      <w:r w:rsidR="00D46C71">
        <w:rPr>
          <w:rFonts w:ascii="Arial" w:hAnsi="Arial" w:cs="Arial"/>
          <w:color w:val="2C2D2E"/>
          <w:sz w:val="24"/>
          <w:szCs w:val="24"/>
          <w:lang w:val="ky-KG"/>
        </w:rPr>
        <w:t>а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шаардын социалдык-экономикалык өнүгүүсү боюнча кабыл алынган планды аткаруунун үстүндө иш жүргүзүлүп, жумуштар аткарыл</w:t>
      </w:r>
      <w:r w:rsidR="00D46C71">
        <w:rPr>
          <w:rFonts w:ascii="Arial" w:hAnsi="Arial" w:cs="Arial"/>
          <w:color w:val="2C2D2E"/>
          <w:sz w:val="24"/>
          <w:szCs w:val="24"/>
          <w:lang w:val="ky-KG"/>
        </w:rPr>
        <w:t>ган</w:t>
      </w:r>
      <w:r>
        <w:rPr>
          <w:rFonts w:ascii="Arial" w:hAnsi="Arial" w:cs="Arial"/>
          <w:color w:val="2C2D2E"/>
          <w:sz w:val="24"/>
          <w:szCs w:val="24"/>
          <w:lang w:val="ky-KG"/>
        </w:rPr>
        <w:t>.</w:t>
      </w:r>
    </w:p>
    <w:p w14:paraId="03B47A78" w14:textId="33DA7ED0" w:rsidR="00C9079C" w:rsidRDefault="00E75B33" w:rsidP="001200B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202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5-жылдын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12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айында салыктар боюнча бекитилген план 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91225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9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ал эми берилген план 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128962,6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 болсо, аткарылганы 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132644,9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сомду түзүп же болбосо 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3682,3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көп аткарылып, 10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2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9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% түздү. Бекитилген план тапшырмага жана берилген план тапшырмага салыштырмалуу </w:t>
      </w:r>
      <w:r w:rsidR="00861E07">
        <w:rPr>
          <w:rFonts w:ascii="Arial" w:hAnsi="Arial" w:cs="Arial"/>
          <w:color w:val="2C2D2E"/>
          <w:sz w:val="24"/>
          <w:szCs w:val="24"/>
          <w:lang w:val="ky-KG"/>
        </w:rPr>
        <w:t>37736,7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көп план берилүүдө.</w:t>
      </w:r>
    </w:p>
    <w:p w14:paraId="136D1A83" w14:textId="0C787B4E" w:rsidR="00F142F9" w:rsidRDefault="00C9079C" w:rsidP="00F142F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Салык агенти төлөөчү киреше боюнча бекитилген план </w:t>
      </w:r>
      <w:r w:rsidR="004E2160">
        <w:rPr>
          <w:rFonts w:ascii="Arial" w:hAnsi="Arial" w:cs="Arial"/>
          <w:color w:val="2C2D2E"/>
          <w:sz w:val="24"/>
          <w:szCs w:val="24"/>
          <w:lang w:val="ky-KG"/>
        </w:rPr>
        <w:t>80748,0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ал эми берилген план тапшырма </w:t>
      </w:r>
      <w:r w:rsidR="004E2160">
        <w:rPr>
          <w:rFonts w:ascii="Arial" w:hAnsi="Arial" w:cs="Arial"/>
          <w:color w:val="2C2D2E"/>
          <w:sz w:val="24"/>
          <w:szCs w:val="24"/>
          <w:lang w:val="ky-KG"/>
        </w:rPr>
        <w:t>107101,1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аткарылганы </w:t>
      </w:r>
      <w:r w:rsidR="004E2160">
        <w:rPr>
          <w:rFonts w:ascii="Arial" w:hAnsi="Arial" w:cs="Arial"/>
          <w:color w:val="2C2D2E"/>
          <w:sz w:val="24"/>
          <w:szCs w:val="24"/>
          <w:lang w:val="ky-KG"/>
        </w:rPr>
        <w:t>111117,8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сомду түзүп же болбосо </w:t>
      </w:r>
      <w:r w:rsidR="004E2160">
        <w:rPr>
          <w:rFonts w:ascii="Arial" w:hAnsi="Arial" w:cs="Arial"/>
          <w:color w:val="2C2D2E"/>
          <w:sz w:val="24"/>
          <w:szCs w:val="24"/>
          <w:lang w:val="ky-KG"/>
        </w:rPr>
        <w:t>4016,7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көп аткарылып, 10</w:t>
      </w:r>
      <w:r w:rsidR="004E2160">
        <w:rPr>
          <w:rFonts w:ascii="Arial" w:hAnsi="Arial" w:cs="Arial"/>
          <w:color w:val="2C2D2E"/>
          <w:sz w:val="24"/>
          <w:szCs w:val="24"/>
          <w:lang w:val="ky-KG"/>
        </w:rPr>
        <w:t>3,8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% түздү. </w:t>
      </w:r>
      <w:r w:rsidR="00F142F9">
        <w:rPr>
          <w:rFonts w:ascii="Arial" w:hAnsi="Arial" w:cs="Arial"/>
          <w:color w:val="2C2D2E"/>
          <w:sz w:val="24"/>
          <w:szCs w:val="24"/>
          <w:lang w:val="ky-KG"/>
        </w:rPr>
        <w:t xml:space="preserve">Бекитилген план тапшырмага жана берилген план тапшырмага салыштырмалууу </w:t>
      </w:r>
      <w:r w:rsidR="004E2160">
        <w:rPr>
          <w:rFonts w:ascii="Arial" w:hAnsi="Arial" w:cs="Arial"/>
          <w:color w:val="2C2D2E"/>
          <w:sz w:val="24"/>
          <w:szCs w:val="24"/>
          <w:lang w:val="ky-KG"/>
        </w:rPr>
        <w:t>26353,1</w:t>
      </w:r>
      <w:r w:rsidR="00F142F9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көп план берилүүдө.</w:t>
      </w:r>
    </w:p>
    <w:p w14:paraId="3F1550D5" w14:textId="58220D9A" w:rsidR="00F142F9" w:rsidRDefault="00F142F9" w:rsidP="00F142F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Бирдиктүү салык декларациясы боюнча </w:t>
      </w:r>
      <w:r w:rsidR="00747BF6">
        <w:rPr>
          <w:rFonts w:ascii="Arial" w:hAnsi="Arial" w:cs="Arial"/>
          <w:color w:val="2C2D2E"/>
          <w:sz w:val="24"/>
          <w:szCs w:val="24"/>
          <w:lang w:val="ky-KG"/>
        </w:rPr>
        <w:t>аткарылганы 169,3 миң сомду түзүп же болбосо 169,3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 сомго</w:t>
      </w:r>
      <w:r w:rsidR="00747BF6">
        <w:rPr>
          <w:rFonts w:ascii="Arial" w:hAnsi="Arial" w:cs="Arial"/>
          <w:color w:val="2C2D2E"/>
          <w:sz w:val="24"/>
          <w:szCs w:val="24"/>
          <w:lang w:val="ky-KG"/>
        </w:rPr>
        <w:t xml:space="preserve"> көп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аткарылып, 100 % түздү.</w:t>
      </w:r>
    </w:p>
    <w:p w14:paraId="509F2191" w14:textId="75D90CB8" w:rsidR="0033200E" w:rsidRDefault="00F142F9" w:rsidP="00F142F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Патенттин негизинде салык бекитилген план 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>3930,0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ал эми берилген  план тапшырма 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>3930</w:t>
      </w:r>
      <w:r>
        <w:rPr>
          <w:rFonts w:ascii="Arial" w:hAnsi="Arial" w:cs="Arial"/>
          <w:color w:val="2C2D2E"/>
          <w:sz w:val="24"/>
          <w:szCs w:val="24"/>
          <w:lang w:val="ky-KG"/>
        </w:rPr>
        <w:t>,0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 xml:space="preserve"> миң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сом, аткарылганы 18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>32,5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,9 миң сомду түзүп же болбосо 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>2097,5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аз аткарылган же 4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>6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>6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% түздү. Магазиндер, базарлар ККМ аппараттарын алып ушул системага өтүш</w:t>
      </w:r>
      <w:r w:rsidR="0033200E">
        <w:rPr>
          <w:rFonts w:ascii="Arial" w:hAnsi="Arial" w:cs="Arial"/>
          <w:color w:val="2C2D2E"/>
          <w:sz w:val="24"/>
          <w:szCs w:val="24"/>
          <w:lang w:val="ky-KG"/>
        </w:rPr>
        <w:t xml:space="preserve">көн, </w:t>
      </w:r>
      <w:r w:rsidR="008553A0">
        <w:rPr>
          <w:rFonts w:ascii="Arial" w:hAnsi="Arial" w:cs="Arial"/>
          <w:color w:val="2C2D2E"/>
          <w:sz w:val="24"/>
          <w:szCs w:val="24"/>
          <w:lang w:val="ky-KG"/>
        </w:rPr>
        <w:t xml:space="preserve">патент толугу менен түшпөй калууда. </w:t>
      </w:r>
    </w:p>
    <w:p w14:paraId="0A3A3681" w14:textId="6FC3DCB6" w:rsidR="00F142F9" w:rsidRDefault="0033200E" w:rsidP="00F142F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мэриясынын бюджетинин 2025-жылдын </w:t>
      </w:r>
      <w:r w:rsidR="00897F5E">
        <w:rPr>
          <w:rFonts w:ascii="Arial" w:hAnsi="Arial" w:cs="Arial"/>
          <w:color w:val="2C2D2E"/>
          <w:sz w:val="24"/>
          <w:szCs w:val="24"/>
          <w:lang w:val="ky-KG"/>
        </w:rPr>
        <w:t>12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айына чыгаша бөлүгү боюнча бекитилген</w:t>
      </w:r>
      <w:r w:rsidR="00F142F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план тапшырма </w:t>
      </w:r>
      <w:r w:rsidR="00897F5E">
        <w:rPr>
          <w:rFonts w:ascii="Arial" w:hAnsi="Arial" w:cs="Arial"/>
          <w:color w:val="2C2D2E"/>
          <w:sz w:val="24"/>
          <w:szCs w:val="24"/>
          <w:lang w:val="ky-KG"/>
        </w:rPr>
        <w:t>91225,9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сом. Такталган план </w:t>
      </w:r>
      <w:r w:rsidR="00897F5E">
        <w:rPr>
          <w:rFonts w:ascii="Arial" w:hAnsi="Arial" w:cs="Arial"/>
          <w:color w:val="2C2D2E"/>
          <w:sz w:val="24"/>
          <w:szCs w:val="24"/>
          <w:lang w:val="ky-KG"/>
        </w:rPr>
        <w:t>138787,3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сомго такталып, кассалык чыгым </w:t>
      </w:r>
      <w:r w:rsidR="00897F5E">
        <w:rPr>
          <w:rFonts w:ascii="Arial" w:hAnsi="Arial" w:cs="Arial"/>
          <w:color w:val="2C2D2E"/>
          <w:sz w:val="24"/>
          <w:szCs w:val="24"/>
          <w:lang w:val="ky-KG"/>
        </w:rPr>
        <w:t>135505,8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иш жүзүндө керектөө</w:t>
      </w:r>
      <w:r w:rsidR="005C644C">
        <w:rPr>
          <w:rFonts w:ascii="Arial" w:hAnsi="Arial" w:cs="Arial"/>
          <w:color w:val="2C2D2E"/>
          <w:sz w:val="24"/>
          <w:szCs w:val="24"/>
          <w:lang w:val="ky-KG"/>
        </w:rPr>
        <w:t xml:space="preserve"> (</w:t>
      </w:r>
      <w:r>
        <w:rPr>
          <w:rFonts w:ascii="Arial" w:hAnsi="Arial" w:cs="Arial"/>
          <w:color w:val="2C2D2E"/>
          <w:sz w:val="24"/>
          <w:szCs w:val="24"/>
          <w:lang w:val="ky-KG"/>
        </w:rPr>
        <w:t>фактический расход</w:t>
      </w:r>
      <w:r w:rsidR="005C644C">
        <w:rPr>
          <w:rFonts w:ascii="Arial" w:hAnsi="Arial" w:cs="Arial"/>
          <w:color w:val="2C2D2E"/>
          <w:sz w:val="24"/>
          <w:szCs w:val="24"/>
          <w:lang w:val="ky-KG"/>
        </w:rPr>
        <w:t>)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="00897F5E">
        <w:rPr>
          <w:rFonts w:ascii="Arial" w:hAnsi="Arial" w:cs="Arial"/>
          <w:color w:val="2C2D2E"/>
          <w:sz w:val="24"/>
          <w:szCs w:val="24"/>
          <w:lang w:val="ky-KG"/>
        </w:rPr>
        <w:t>64156,0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сомду түзгөн.</w:t>
      </w:r>
      <w:r w:rsidR="00F142F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66E59C6C" w14:textId="5B9EC843" w:rsidR="00E75B33" w:rsidRDefault="00EA0756" w:rsidP="001200B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26C27A7A" w14:textId="02534215" w:rsidR="001200BA" w:rsidRDefault="005C644C" w:rsidP="001200BA">
      <w:pPr>
        <w:ind w:firstLine="708"/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34-беренесинин 6-пунктуна ылайык 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178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178D9" w:rsidRPr="005178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14:paraId="5C965C1C" w14:textId="77777777" w:rsidR="00D46C71" w:rsidRDefault="00D46C71" w:rsidP="00D46C71">
      <w:pPr>
        <w:jc w:val="both"/>
        <w:rPr>
          <w:color w:val="2C2D2E"/>
          <w:sz w:val="24"/>
          <w:szCs w:val="24"/>
          <w:lang w:val="ky-KG"/>
        </w:rPr>
      </w:pPr>
    </w:p>
    <w:p w14:paraId="54713865" w14:textId="7F59BDE0" w:rsidR="001200BA" w:rsidRPr="00D46C71" w:rsidRDefault="005C644C" w:rsidP="00D46C71">
      <w:pPr>
        <w:pStyle w:val="a3"/>
        <w:numPr>
          <w:ilvl w:val="0"/>
          <w:numId w:val="1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мэри А.Мурзажановдун 2025-жылдын </w:t>
      </w:r>
      <w:r w:rsidR="00D46C71" w:rsidRPr="00D46C71">
        <w:rPr>
          <w:rFonts w:ascii="Arial" w:hAnsi="Arial" w:cs="Arial"/>
          <w:color w:val="2C2D2E"/>
          <w:sz w:val="24"/>
          <w:szCs w:val="24"/>
          <w:lang w:val="ky-KG"/>
        </w:rPr>
        <w:t>жыйынтыгы боюнча</w:t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 отчету</w:t>
      </w:r>
      <w:r w:rsidR="00C87C68">
        <w:rPr>
          <w:rFonts w:ascii="Arial" w:hAnsi="Arial" w:cs="Arial"/>
          <w:color w:val="2C2D2E"/>
          <w:sz w:val="24"/>
          <w:szCs w:val="24"/>
          <w:lang w:val="ky-KG"/>
        </w:rPr>
        <w:t xml:space="preserve"> кана</w:t>
      </w:r>
      <w:r w:rsidR="00984FDB">
        <w:rPr>
          <w:rFonts w:ascii="Arial" w:hAnsi="Arial" w:cs="Arial"/>
          <w:color w:val="2C2D2E"/>
          <w:sz w:val="24"/>
          <w:szCs w:val="24"/>
          <w:lang w:val="ky-KG"/>
        </w:rPr>
        <w:t>ат</w:t>
      </w:r>
      <w:r w:rsidR="00C87C68">
        <w:rPr>
          <w:rFonts w:ascii="Arial" w:hAnsi="Arial" w:cs="Arial"/>
          <w:color w:val="2C2D2E"/>
          <w:sz w:val="24"/>
          <w:szCs w:val="24"/>
          <w:lang w:val="ky-KG"/>
        </w:rPr>
        <w:t>тандырарлык</w:t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 деп табылсын.</w:t>
      </w:r>
    </w:p>
    <w:p w14:paraId="3ED98FBA" w14:textId="3B6BB51A" w:rsidR="004E5385" w:rsidRDefault="004E5385" w:rsidP="004E538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E0F7AD1" w14:textId="2259168E" w:rsidR="004E5385" w:rsidRPr="00D46C71" w:rsidRDefault="004E5385" w:rsidP="00D46C71">
      <w:pPr>
        <w:pStyle w:val="a3"/>
        <w:numPr>
          <w:ilvl w:val="0"/>
          <w:numId w:val="1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Кадамжай шаарынын мэри А.Мурзажановко милдеттендирилсин:</w:t>
      </w:r>
    </w:p>
    <w:p w14:paraId="79C30B85" w14:textId="77777777" w:rsidR="00D46C71" w:rsidRDefault="00D46C71" w:rsidP="004E538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55C3CAD1" w14:textId="45376AC4" w:rsidR="004E5385" w:rsidRPr="00D46C71" w:rsidRDefault="004E5385" w:rsidP="00D46C71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шаардын социалдык инфраструктурасын өсүп өнүгүүсү үчүн инвестицияларды тартууну активдештирүү жагы;</w:t>
      </w:r>
    </w:p>
    <w:p w14:paraId="3A612920" w14:textId="77777777" w:rsidR="004E5385" w:rsidRDefault="004E5385" w:rsidP="004E538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3174FC0A" w14:textId="55DE77A1" w:rsidR="004E5385" w:rsidRPr="00D46C71" w:rsidRDefault="004E5385" w:rsidP="00D46C71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lastRenderedPageBreak/>
        <w:t>шаардын тазалыгын сактап, тургундарды, чарбалык субъектерди суу, электр энергиясы жана жылуулук менен айрыкча кыш мезгилинде үзгүлтүксүз камсыз кылуу</w:t>
      </w:r>
      <w:r w:rsidR="000455AB"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 жагы</w:t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>;</w:t>
      </w:r>
    </w:p>
    <w:p w14:paraId="3DD78EFB" w14:textId="22577EAE" w:rsidR="004E5385" w:rsidRDefault="004E5385" w:rsidP="004E538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1A3A57E" w14:textId="479CB94E" w:rsidR="004E5385" w:rsidRPr="00D46C71" w:rsidRDefault="004E5385" w:rsidP="00D46C71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балдар ойноочу аянттарды оңдоо </w:t>
      </w:r>
      <w:r w:rsidR="000455AB" w:rsidRPr="00D46C71">
        <w:rPr>
          <w:rFonts w:ascii="Arial" w:hAnsi="Arial" w:cs="Arial"/>
          <w:color w:val="2C2D2E"/>
          <w:sz w:val="24"/>
          <w:szCs w:val="24"/>
          <w:lang w:val="ky-KG"/>
        </w:rPr>
        <w:t>жана кароодон өткөрүү жагы;</w:t>
      </w:r>
    </w:p>
    <w:p w14:paraId="2E622947" w14:textId="77777777" w:rsidR="00D46C71" w:rsidRDefault="00D46C71" w:rsidP="004E538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86836BC" w14:textId="27A85197" w:rsidR="00D46C71" w:rsidRPr="00D46C71" w:rsidRDefault="00D46C71" w:rsidP="00D46C71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шаарда жүргүзүлгөн куруу иштерин сапатына өзгөчө көңүл буруу жагы; </w:t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64D97551" w14:textId="2E5DE24C" w:rsidR="000455AB" w:rsidRDefault="000455AB" w:rsidP="004E538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62BF5520" w14:textId="4EF590EF" w:rsidR="000455AB" w:rsidRPr="00D46C71" w:rsidRDefault="000455AB" w:rsidP="00D46C71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шаардагы коомдук тартипти сактоого көмөктөшүү жагы.</w:t>
      </w:r>
    </w:p>
    <w:p w14:paraId="1D35BB75" w14:textId="077C5E58" w:rsidR="004E5385" w:rsidRPr="004E5385" w:rsidRDefault="004E5385" w:rsidP="004E5385">
      <w:pPr>
        <w:pStyle w:val="a3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0F53519E" w14:textId="6DFADFAB" w:rsidR="00E705DA" w:rsidRPr="00D46C71" w:rsidRDefault="00E705DA" w:rsidP="00D46C71">
      <w:pPr>
        <w:pStyle w:val="a3"/>
        <w:numPr>
          <w:ilvl w:val="0"/>
          <w:numId w:val="11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D46C71">
        <w:rPr>
          <w:color w:val="2C2D2E"/>
          <w:sz w:val="24"/>
          <w:szCs w:val="24"/>
          <w:lang w:val="ky-KG"/>
        </w:rPr>
        <w:br/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</w:p>
    <w:p w14:paraId="28A2EB29" w14:textId="33EDF715" w:rsidR="00EA0756" w:rsidRDefault="00EA0756" w:rsidP="00571C08">
      <w:pPr>
        <w:ind w:left="360" w:firstLine="34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 w:rsidR="00D46C71">
        <w:rPr>
          <w:rFonts w:ascii="Arial" w:hAnsi="Arial" w:cs="Arial"/>
          <w:color w:val="2C2D2E"/>
          <w:sz w:val="24"/>
          <w:szCs w:val="24"/>
          <w:lang w:val="ky-KG"/>
        </w:rPr>
        <w:t>4.</w:t>
      </w:r>
      <w:r w:rsidR="00571C0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 w:rsidR="000455AB">
        <w:rPr>
          <w:rFonts w:ascii="Arial" w:hAnsi="Arial" w:cs="Arial"/>
          <w:color w:val="2C2D2E"/>
          <w:sz w:val="24"/>
          <w:szCs w:val="24"/>
          <w:lang w:val="ky-KG"/>
        </w:rPr>
        <w:t xml:space="preserve">төрагасына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жүктөлсүн.</w:t>
      </w:r>
    </w:p>
    <w:p w14:paraId="23997382" w14:textId="77777777" w:rsidR="000455AB" w:rsidRDefault="00EA0756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</w:p>
    <w:p w14:paraId="4A89E3F9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C9BC6FA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0CA1A5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C824755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B9488C3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D847503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B8640B3" w14:textId="2C4F6939" w:rsidR="008569D4" w:rsidRDefault="00E705DA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4175DCDD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CD7B6C9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B24E9CB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C083A72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8943D6B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CFE498B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A3538C1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2698F11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8165B7C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5F2B7B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3B1A7DB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804EDF1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A67FA14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31F59D42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53DFD18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0D6442B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9D90973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9DE5556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7DCF9DD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81991A4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4D4A092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625DCA2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236DA40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D89C6C8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4DEB4B5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34CCBA5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CBEB272" w14:textId="77777777" w:rsidR="00C87C6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EAE2EA2" w14:textId="639D3A2D" w:rsidR="00C87C68" w:rsidRPr="004256A8" w:rsidRDefault="00C87C68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0000076</w:t>
      </w:r>
    </w:p>
    <w:sectPr w:rsidR="00C87C68" w:rsidRPr="004256A8" w:rsidSect="008569D4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0B85" w14:textId="77777777" w:rsidR="005163F2" w:rsidRDefault="005163F2" w:rsidP="004474B9">
      <w:r>
        <w:separator/>
      </w:r>
    </w:p>
  </w:endnote>
  <w:endnote w:type="continuationSeparator" w:id="0">
    <w:p w14:paraId="77FB7679" w14:textId="77777777" w:rsidR="005163F2" w:rsidRDefault="005163F2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2012" w14:textId="77777777" w:rsidR="005163F2" w:rsidRDefault="005163F2" w:rsidP="004474B9">
      <w:r>
        <w:separator/>
      </w:r>
    </w:p>
  </w:footnote>
  <w:footnote w:type="continuationSeparator" w:id="0">
    <w:p w14:paraId="14408DBF" w14:textId="77777777" w:rsidR="005163F2" w:rsidRDefault="005163F2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139B9"/>
    <w:multiLevelType w:val="hybridMultilevel"/>
    <w:tmpl w:val="E878EBA8"/>
    <w:lvl w:ilvl="0" w:tplc="DD60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B1D6E"/>
    <w:multiLevelType w:val="hybridMultilevel"/>
    <w:tmpl w:val="F8BE259C"/>
    <w:lvl w:ilvl="0" w:tplc="E1F40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A38EE"/>
    <w:multiLevelType w:val="hybridMultilevel"/>
    <w:tmpl w:val="DFE4E38E"/>
    <w:lvl w:ilvl="0" w:tplc="88FE21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2B7F"/>
    <w:multiLevelType w:val="hybridMultilevel"/>
    <w:tmpl w:val="9AECCF2A"/>
    <w:lvl w:ilvl="0" w:tplc="B5C83A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B658DE"/>
    <w:multiLevelType w:val="hybridMultilevel"/>
    <w:tmpl w:val="7C98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A0617FA"/>
    <w:multiLevelType w:val="hybridMultilevel"/>
    <w:tmpl w:val="8C92354C"/>
    <w:lvl w:ilvl="0" w:tplc="776AA8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05102">
    <w:abstractNumId w:val="2"/>
  </w:num>
  <w:num w:numId="2" w16cid:durableId="928348772">
    <w:abstractNumId w:val="3"/>
  </w:num>
  <w:num w:numId="3" w16cid:durableId="1083263980">
    <w:abstractNumId w:val="9"/>
  </w:num>
  <w:num w:numId="4" w16cid:durableId="637690879">
    <w:abstractNumId w:val="10"/>
  </w:num>
  <w:num w:numId="5" w16cid:durableId="422186458">
    <w:abstractNumId w:val="7"/>
  </w:num>
  <w:num w:numId="6" w16cid:durableId="817764851">
    <w:abstractNumId w:val="0"/>
  </w:num>
  <w:num w:numId="7" w16cid:durableId="1860120720">
    <w:abstractNumId w:val="4"/>
  </w:num>
  <w:num w:numId="8" w16cid:durableId="387000715">
    <w:abstractNumId w:val="5"/>
  </w:num>
  <w:num w:numId="9" w16cid:durableId="2145848023">
    <w:abstractNumId w:val="1"/>
  </w:num>
  <w:num w:numId="10" w16cid:durableId="622004818">
    <w:abstractNumId w:val="6"/>
  </w:num>
  <w:num w:numId="11" w16cid:durableId="867570361">
    <w:abstractNumId w:val="8"/>
  </w:num>
  <w:num w:numId="12" w16cid:durableId="1087770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1266E"/>
    <w:rsid w:val="00026CC9"/>
    <w:rsid w:val="00031284"/>
    <w:rsid w:val="000455AB"/>
    <w:rsid w:val="00086664"/>
    <w:rsid w:val="0008740A"/>
    <w:rsid w:val="000D4BD1"/>
    <w:rsid w:val="001028FF"/>
    <w:rsid w:val="001200BA"/>
    <w:rsid w:val="00170A94"/>
    <w:rsid w:val="00173517"/>
    <w:rsid w:val="001871D2"/>
    <w:rsid w:val="001E243D"/>
    <w:rsid w:val="001F734A"/>
    <w:rsid w:val="001F7BAA"/>
    <w:rsid w:val="002268E9"/>
    <w:rsid w:val="00237D87"/>
    <w:rsid w:val="00245C72"/>
    <w:rsid w:val="002474D4"/>
    <w:rsid w:val="00277508"/>
    <w:rsid w:val="00283ECB"/>
    <w:rsid w:val="002D3EB5"/>
    <w:rsid w:val="00303561"/>
    <w:rsid w:val="00326B17"/>
    <w:rsid w:val="0033200E"/>
    <w:rsid w:val="00345079"/>
    <w:rsid w:val="00353F27"/>
    <w:rsid w:val="00354CB8"/>
    <w:rsid w:val="003806E9"/>
    <w:rsid w:val="003818B8"/>
    <w:rsid w:val="003E2195"/>
    <w:rsid w:val="003E414A"/>
    <w:rsid w:val="003F1E14"/>
    <w:rsid w:val="00406CD0"/>
    <w:rsid w:val="00415C1D"/>
    <w:rsid w:val="004256A8"/>
    <w:rsid w:val="00430D32"/>
    <w:rsid w:val="00444571"/>
    <w:rsid w:val="004474B9"/>
    <w:rsid w:val="004931AB"/>
    <w:rsid w:val="004949E0"/>
    <w:rsid w:val="004B043B"/>
    <w:rsid w:val="004E2160"/>
    <w:rsid w:val="004E5385"/>
    <w:rsid w:val="004E76D9"/>
    <w:rsid w:val="005163F2"/>
    <w:rsid w:val="005178D9"/>
    <w:rsid w:val="00544658"/>
    <w:rsid w:val="0055770E"/>
    <w:rsid w:val="00571C08"/>
    <w:rsid w:val="005C644C"/>
    <w:rsid w:val="005E672D"/>
    <w:rsid w:val="00601F60"/>
    <w:rsid w:val="006279D8"/>
    <w:rsid w:val="006426BC"/>
    <w:rsid w:val="006660AD"/>
    <w:rsid w:val="00686145"/>
    <w:rsid w:val="006A2F22"/>
    <w:rsid w:val="006E3550"/>
    <w:rsid w:val="006F3CD2"/>
    <w:rsid w:val="00703A65"/>
    <w:rsid w:val="007156B3"/>
    <w:rsid w:val="00716BE1"/>
    <w:rsid w:val="00725E9F"/>
    <w:rsid w:val="00740A34"/>
    <w:rsid w:val="0074127B"/>
    <w:rsid w:val="00747BF6"/>
    <w:rsid w:val="00777A4F"/>
    <w:rsid w:val="0078785C"/>
    <w:rsid w:val="007E7993"/>
    <w:rsid w:val="0082503C"/>
    <w:rsid w:val="00854A66"/>
    <w:rsid w:val="008553A0"/>
    <w:rsid w:val="008569D4"/>
    <w:rsid w:val="00861E07"/>
    <w:rsid w:val="00876D85"/>
    <w:rsid w:val="00897F5E"/>
    <w:rsid w:val="009344FC"/>
    <w:rsid w:val="00936A52"/>
    <w:rsid w:val="00984FDB"/>
    <w:rsid w:val="009C7274"/>
    <w:rsid w:val="009D3384"/>
    <w:rsid w:val="009D6915"/>
    <w:rsid w:val="009D78EF"/>
    <w:rsid w:val="00A174F8"/>
    <w:rsid w:val="00A24D26"/>
    <w:rsid w:val="00A27AA8"/>
    <w:rsid w:val="00A32A27"/>
    <w:rsid w:val="00A34F66"/>
    <w:rsid w:val="00A46C8E"/>
    <w:rsid w:val="00A63173"/>
    <w:rsid w:val="00A67539"/>
    <w:rsid w:val="00A77968"/>
    <w:rsid w:val="00AB6453"/>
    <w:rsid w:val="00AD5BF1"/>
    <w:rsid w:val="00AE46D0"/>
    <w:rsid w:val="00B06A46"/>
    <w:rsid w:val="00B10631"/>
    <w:rsid w:val="00B14D99"/>
    <w:rsid w:val="00B42492"/>
    <w:rsid w:val="00B50545"/>
    <w:rsid w:val="00B55FCA"/>
    <w:rsid w:val="00B71B9B"/>
    <w:rsid w:val="00B84DD5"/>
    <w:rsid w:val="00BB000D"/>
    <w:rsid w:val="00BB65FE"/>
    <w:rsid w:val="00BC2276"/>
    <w:rsid w:val="00BC498A"/>
    <w:rsid w:val="00BF3D03"/>
    <w:rsid w:val="00C04CA9"/>
    <w:rsid w:val="00C11B39"/>
    <w:rsid w:val="00C1616E"/>
    <w:rsid w:val="00C23694"/>
    <w:rsid w:val="00C27621"/>
    <w:rsid w:val="00C27E9F"/>
    <w:rsid w:val="00C5670B"/>
    <w:rsid w:val="00C87C68"/>
    <w:rsid w:val="00C90452"/>
    <w:rsid w:val="00C9079C"/>
    <w:rsid w:val="00CE2A50"/>
    <w:rsid w:val="00CF72CD"/>
    <w:rsid w:val="00D26766"/>
    <w:rsid w:val="00D34891"/>
    <w:rsid w:val="00D35B93"/>
    <w:rsid w:val="00D46C71"/>
    <w:rsid w:val="00D65D3F"/>
    <w:rsid w:val="00D7530E"/>
    <w:rsid w:val="00D87477"/>
    <w:rsid w:val="00DA2672"/>
    <w:rsid w:val="00DB7F65"/>
    <w:rsid w:val="00DE01A1"/>
    <w:rsid w:val="00E2135F"/>
    <w:rsid w:val="00E27CB1"/>
    <w:rsid w:val="00E37013"/>
    <w:rsid w:val="00E3704D"/>
    <w:rsid w:val="00E468EA"/>
    <w:rsid w:val="00E705DA"/>
    <w:rsid w:val="00E75B33"/>
    <w:rsid w:val="00EA0756"/>
    <w:rsid w:val="00EA28C6"/>
    <w:rsid w:val="00EC5120"/>
    <w:rsid w:val="00EE364C"/>
    <w:rsid w:val="00EE6E2D"/>
    <w:rsid w:val="00F142F9"/>
    <w:rsid w:val="00F46F00"/>
    <w:rsid w:val="00F6790F"/>
    <w:rsid w:val="00F71214"/>
    <w:rsid w:val="00F71F26"/>
    <w:rsid w:val="00FA618E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 Sadykov</cp:lastModifiedBy>
  <cp:revision>5</cp:revision>
  <cp:lastPrinted>2025-10-27T11:14:00Z</cp:lastPrinted>
  <dcterms:created xsi:type="dcterms:W3CDTF">2026-02-09T05:35:00Z</dcterms:created>
  <dcterms:modified xsi:type="dcterms:W3CDTF">2026-02-09T09:13:00Z</dcterms:modified>
</cp:coreProperties>
</file>