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75DF" w14:textId="77777777" w:rsidR="00B77435" w:rsidRDefault="00B77435" w:rsidP="00B77435">
      <w:pPr>
        <w:rPr>
          <w:rFonts w:ascii="Arial" w:hAnsi="Arial" w:cs="Arial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54AD47" wp14:editId="058829C1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595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570646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683FE" wp14:editId="1BF27E8F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FEFF2A" w14:textId="77777777" w:rsidR="00B77435" w:rsidRDefault="00B77435" w:rsidP="00B77435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D8F9B4B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79454616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719EC2E2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72A752E8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18248366" w14:textId="77777777" w:rsidR="00B77435" w:rsidRDefault="00B77435" w:rsidP="00B77435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BD18FEF" w14:textId="77777777" w:rsidR="00B77435" w:rsidRDefault="00B77435" w:rsidP="00B77435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18BA049" w14:textId="77777777" w:rsidR="00B77435" w:rsidRDefault="00B77435" w:rsidP="00B77435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2490EFE8" w14:textId="77777777" w:rsidR="00B77435" w:rsidRDefault="00B77435" w:rsidP="00B77435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683FE" id="Прямоугольник: скругленные углы 2" o:spid="_x0000_s1026" style="position:absolute;margin-left:252.45pt;margin-top:-19.2pt;width:2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" strokecolor="white" strokeweight=".25pt">
                <v:stroke dashstyle="1 1"/>
                <v:textbox inset="1pt,1pt,1pt,1pt">
                  <w:txbxContent>
                    <w:p w14:paraId="0CFEFF2A" w14:textId="77777777" w:rsidR="00B77435" w:rsidRDefault="00B77435" w:rsidP="00B77435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D8F9B4B" w14:textId="77777777" w:rsidR="00B77435" w:rsidRDefault="00B77435" w:rsidP="00B7743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79454616" w14:textId="77777777" w:rsidR="00B77435" w:rsidRDefault="00B77435" w:rsidP="00B7743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719EC2E2" w14:textId="77777777" w:rsidR="00B77435" w:rsidRDefault="00B77435" w:rsidP="00B7743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72A752E8" w14:textId="77777777" w:rsidR="00B77435" w:rsidRDefault="00B77435" w:rsidP="00B77435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18248366" w14:textId="77777777" w:rsidR="00B77435" w:rsidRDefault="00B77435" w:rsidP="00B77435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BD18FEF" w14:textId="77777777" w:rsidR="00B77435" w:rsidRDefault="00B77435" w:rsidP="00B77435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18BA049" w14:textId="77777777" w:rsidR="00B77435" w:rsidRDefault="00B77435" w:rsidP="00B77435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2490EFE8" w14:textId="77777777" w:rsidR="00B77435" w:rsidRDefault="00B77435" w:rsidP="00B77435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DEF98" wp14:editId="030D642D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A11705" w14:textId="77777777" w:rsidR="00B77435" w:rsidRDefault="00B77435" w:rsidP="00B77435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31FCDE67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4CECE91D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7B7D341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223036A9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2EADC744" w14:textId="77777777" w:rsidR="00B77435" w:rsidRDefault="00B77435" w:rsidP="00B77435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5BC23552" w14:textId="77777777" w:rsidR="00B77435" w:rsidRDefault="00B77435" w:rsidP="00B77435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44847EC7" w14:textId="77777777" w:rsidR="00B77435" w:rsidRDefault="00B77435" w:rsidP="00B77435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2A007907" w14:textId="77777777" w:rsidR="00B77435" w:rsidRDefault="00B77435" w:rsidP="00B774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DEF98" id="Прямоугольник: скругленные углы 3" o:spid="_x0000_s1027" style="position:absolute;margin-left:-42.3pt;margin-top:-19.2pt;width:238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" strokecolor="white" strokeweight=".25pt">
                <v:stroke dashstyle="1 1"/>
                <v:textbox inset="1pt,1pt,1pt,1pt">
                  <w:txbxContent>
                    <w:p w14:paraId="0FA11705" w14:textId="77777777" w:rsidR="00B77435" w:rsidRDefault="00B77435" w:rsidP="00B77435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31FCDE67" w14:textId="77777777" w:rsidR="00B77435" w:rsidRDefault="00B77435" w:rsidP="00B7743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4CECE91D" w14:textId="77777777" w:rsidR="00B77435" w:rsidRDefault="00B77435" w:rsidP="00B7743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7B7D341" w14:textId="77777777" w:rsidR="00B77435" w:rsidRDefault="00B77435" w:rsidP="00B7743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223036A9" w14:textId="77777777" w:rsidR="00B77435" w:rsidRDefault="00B77435" w:rsidP="00B77435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2EADC744" w14:textId="77777777" w:rsidR="00B77435" w:rsidRDefault="00B77435" w:rsidP="00B77435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5BC23552" w14:textId="77777777" w:rsidR="00B77435" w:rsidRDefault="00B77435" w:rsidP="00B77435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44847EC7" w14:textId="77777777" w:rsidR="00B77435" w:rsidRDefault="00B77435" w:rsidP="00B77435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2A007907" w14:textId="77777777" w:rsidR="00B77435" w:rsidRDefault="00B77435" w:rsidP="00B77435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</w:rPr>
        <w:t>-Арык, Кум-Арык</w:t>
      </w:r>
    </w:p>
    <w:p w14:paraId="1EA6B61E" w14:textId="77777777" w:rsidR="00B77435" w:rsidRDefault="00B77435" w:rsidP="00B77435">
      <w:pPr>
        <w:rPr>
          <w:rFonts w:ascii="Arial" w:hAnsi="Arial" w:cs="Arial"/>
        </w:rPr>
      </w:pPr>
    </w:p>
    <w:p w14:paraId="7CA56906" w14:textId="77777777" w:rsidR="00B77435" w:rsidRDefault="00B77435" w:rsidP="00B77435">
      <w:pPr>
        <w:rPr>
          <w:rFonts w:ascii="Arial" w:hAnsi="Arial" w:cs="Arial"/>
        </w:rPr>
      </w:pPr>
    </w:p>
    <w:p w14:paraId="70BAF9FF" w14:textId="77777777" w:rsidR="00B77435" w:rsidRDefault="00B77435" w:rsidP="00B77435">
      <w:pPr>
        <w:jc w:val="both"/>
        <w:rPr>
          <w:rFonts w:ascii="Arial" w:hAnsi="Arial" w:cs="Arial"/>
          <w:sz w:val="28"/>
          <w:szCs w:val="28"/>
        </w:rPr>
      </w:pPr>
    </w:p>
    <w:p w14:paraId="50159E5A" w14:textId="77777777" w:rsidR="00B77435" w:rsidRDefault="00B77435" w:rsidP="00B77435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3C8D08A" wp14:editId="39F50ED5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FF723" id="Прямая соединительная линия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6868C021" w14:textId="77777777" w:rsidR="00B77435" w:rsidRDefault="00B77435" w:rsidP="00B77435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 </w:t>
      </w:r>
    </w:p>
    <w:p w14:paraId="159F9F3D" w14:textId="19BA76E7" w:rsidR="00B77435" w:rsidRDefault="00B77435" w:rsidP="00B77435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кезексиз X</w:t>
      </w:r>
      <w:r w:rsidR="00B1660B" w:rsidRPr="00B1660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IX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сессиясы</w:t>
      </w:r>
    </w:p>
    <w:p w14:paraId="27AC9432" w14:textId="77777777" w:rsidR="00B77435" w:rsidRDefault="00B77435" w:rsidP="00B77435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22BDFC03" w14:textId="77777777" w:rsidR="00B77435" w:rsidRDefault="00B77435" w:rsidP="00B77435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ТОКТОМ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     </w:t>
      </w:r>
    </w:p>
    <w:p w14:paraId="6D79BB41" w14:textId="086CC530" w:rsidR="00B77435" w:rsidRDefault="00B77435" w:rsidP="00B77435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202</w:t>
      </w:r>
      <w:r w:rsidR="00B1660B" w:rsidRPr="00B1660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-жылдын </w:t>
      </w:r>
      <w:r w:rsidR="00B1660B" w:rsidRPr="00B1660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B1660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февралындагы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 </w:t>
      </w:r>
      <w:r w:rsidR="00EB01E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81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  <w:t>Кадамжай ш.</w:t>
      </w:r>
    </w:p>
    <w:p w14:paraId="7211A758" w14:textId="77777777" w:rsidR="00B77435" w:rsidRDefault="00B77435" w:rsidP="00B77435">
      <w:pPr>
        <w:rPr>
          <w:color w:val="000000"/>
          <w:sz w:val="24"/>
          <w:szCs w:val="24"/>
          <w:lang w:val="ky-KG"/>
        </w:rPr>
      </w:pPr>
    </w:p>
    <w:p w14:paraId="2A4DC931" w14:textId="77777777" w:rsidR="00B77435" w:rsidRDefault="00B77435" w:rsidP="00B77435">
      <w:pPr>
        <w:rPr>
          <w:color w:val="000000"/>
          <w:sz w:val="24"/>
          <w:szCs w:val="24"/>
          <w:lang w:val="ky-KG"/>
        </w:rPr>
      </w:pPr>
    </w:p>
    <w:p w14:paraId="052C17C6" w14:textId="41B7157B" w:rsidR="00B77435" w:rsidRDefault="00B1660B" w:rsidP="00B77435">
      <w:pPr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b/>
          <w:sz w:val="24"/>
          <w:szCs w:val="24"/>
          <w:lang w:val="ky-KG"/>
        </w:rPr>
        <w:t>Кадамжай шаарынын жергиликтүу бюджетинин 2026-жылдын 1-январына карата калдыгын бөлүштүрүү жөнүндө.</w:t>
      </w:r>
    </w:p>
    <w:p w14:paraId="0798B889" w14:textId="77777777" w:rsidR="00B77435" w:rsidRDefault="00B77435" w:rsidP="00B77435">
      <w:pPr>
        <w:spacing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ab/>
      </w:r>
    </w:p>
    <w:p w14:paraId="08EC1CB1" w14:textId="6F5D41B4" w:rsidR="00B77435" w:rsidRDefault="00B77435" w:rsidP="00B77435">
      <w:pPr>
        <w:spacing w:line="276" w:lineRule="auto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ab/>
        <w:t>К</w:t>
      </w:r>
      <w:r w:rsidR="00B1660B">
        <w:rPr>
          <w:rFonts w:ascii="Arial" w:hAnsi="Arial" w:cs="Arial"/>
          <w:sz w:val="24"/>
          <w:szCs w:val="24"/>
          <w:lang w:val="ky-KG"/>
        </w:rPr>
        <w:t>адамжай шаардык кеңеши шаардык мэриясынны  кайрылуусунун, шаардык кеңештин каржы, бюджет</w:t>
      </w:r>
      <w:r w:rsidR="00FD1802">
        <w:rPr>
          <w:rFonts w:ascii="Arial" w:hAnsi="Arial" w:cs="Arial"/>
          <w:sz w:val="24"/>
          <w:szCs w:val="24"/>
          <w:lang w:val="ky-KG"/>
        </w:rPr>
        <w:t xml:space="preserve">, пландоо жана экономиканы өнүктүрүү боюнча туруктуу комиссиясынын сунушун карап, талкуулап чыгып, Кыргыз Республикасынын “Жергиликтүү мамлекеттик администрация жана жергиликтүү өз алдынча башкаруу органдары жөнүндө” мыйзамынын 34-беренесине ылайык, </w:t>
      </w:r>
      <w:r>
        <w:rPr>
          <w:rFonts w:ascii="Arial" w:hAnsi="Arial" w:cs="Arial"/>
          <w:sz w:val="24"/>
          <w:szCs w:val="24"/>
          <w:lang w:val="ky-KG"/>
        </w:rPr>
        <w:t>Кадамжай шаардык кеңеши</w:t>
      </w:r>
      <w:r>
        <w:rPr>
          <w:rFonts w:ascii="Arial" w:hAnsi="Arial" w:cs="Arial"/>
          <w:b/>
          <w:sz w:val="24"/>
          <w:szCs w:val="24"/>
          <w:lang w:val="ky-KG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</w:t>
      </w:r>
      <w:r>
        <w:rPr>
          <w:rFonts w:ascii="Arial" w:hAnsi="Arial" w:cs="Arial"/>
          <w:color w:val="2C2D2E"/>
          <w:sz w:val="24"/>
          <w:szCs w:val="24"/>
          <w:lang w:val="ky-KG"/>
        </w:rPr>
        <w:t>:</w:t>
      </w:r>
    </w:p>
    <w:p w14:paraId="65155943" w14:textId="77777777" w:rsidR="00B77435" w:rsidRDefault="00B77435" w:rsidP="00B77435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F0E4A8F" w14:textId="22FE7A8E" w:rsidR="00B77435" w:rsidRDefault="00B77435" w:rsidP="00B77435">
      <w:pPr>
        <w:pStyle w:val="a3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Кадамжай шаарынын </w:t>
      </w:r>
      <w:r w:rsidR="00FD1802">
        <w:rPr>
          <w:rFonts w:ascii="Arial" w:hAnsi="Arial" w:cs="Arial"/>
          <w:sz w:val="24"/>
          <w:szCs w:val="24"/>
          <w:lang w:val="ky-KG"/>
        </w:rPr>
        <w:t>жергиликтүү бюджетинин 2026-жылдын 1-январына карата калдыгы төмөнкүчө бөлүнсүн:</w:t>
      </w:r>
    </w:p>
    <w:p w14:paraId="62DC6139" w14:textId="77777777" w:rsidR="00FD1802" w:rsidRDefault="00FD1802" w:rsidP="00FD1802">
      <w:pPr>
        <w:pStyle w:val="a3"/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14:paraId="523034D7" w14:textId="113ABD9D" w:rsidR="00FD1802" w:rsidRDefault="00FD1802" w:rsidP="00FD1802">
      <w:pPr>
        <w:pStyle w:val="a3"/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2026-жылдын 1-январына карата болгон калдык жалпысынан 6013,8 миң сомду: анын ичинде негизги счетто 5254,2 миң сом жана атайын счетто 759,6 миң сом.</w:t>
      </w:r>
    </w:p>
    <w:p w14:paraId="3DDDBDA9" w14:textId="50B255A0" w:rsidR="00FD1802" w:rsidRDefault="00FD1802" w:rsidP="00FD1802">
      <w:pPr>
        <w:pStyle w:val="a3"/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Жыл башында кредитордук карыздар 1571,9 миң сом бош калдык 3682,3 миң сом.</w:t>
      </w:r>
    </w:p>
    <w:p w14:paraId="2A5B3F26" w14:textId="4EACF0DD" w:rsidR="00735081" w:rsidRDefault="00735081" w:rsidP="00FD1802">
      <w:pPr>
        <w:pStyle w:val="a3"/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14:paraId="4F3434D1" w14:textId="388DCB16" w:rsidR="00735081" w:rsidRDefault="00735081" w:rsidP="00FD1802">
      <w:pPr>
        <w:pStyle w:val="a3"/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2026-жылга карата бюджеттик каражаттарды төмөнкү статьяларга бөлүнсүн;</w:t>
      </w:r>
    </w:p>
    <w:p w14:paraId="609632BB" w14:textId="77777777" w:rsidR="00735081" w:rsidRDefault="00735081" w:rsidP="00FD1802">
      <w:pPr>
        <w:pStyle w:val="a3"/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14:paraId="132B0921" w14:textId="45FE9DB3" w:rsidR="00735081" w:rsidRDefault="00735081" w:rsidP="00FD1802">
      <w:pPr>
        <w:pStyle w:val="a3"/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Аппаратка</w:t>
      </w:r>
    </w:p>
    <w:p w14:paraId="6F8CE4D3" w14:textId="0DF9668F" w:rsid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16,7 миң сом 2211 статьясына </w:t>
      </w:r>
    </w:p>
    <w:p w14:paraId="3A1DDF0E" w14:textId="39FE5EA1" w:rsid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1138,3 миң сом 2</w:t>
      </w:r>
      <w:r w:rsidR="005460CB">
        <w:rPr>
          <w:rFonts w:ascii="Arial" w:hAnsi="Arial" w:cs="Arial"/>
          <w:sz w:val="24"/>
          <w:szCs w:val="24"/>
          <w:lang w:val="ky-KG"/>
        </w:rPr>
        <w:t>1</w:t>
      </w:r>
      <w:r>
        <w:rPr>
          <w:rFonts w:ascii="Arial" w:hAnsi="Arial" w:cs="Arial"/>
          <w:sz w:val="24"/>
          <w:szCs w:val="24"/>
          <w:lang w:val="ky-KG"/>
        </w:rPr>
        <w:t>11 статьясына</w:t>
      </w:r>
    </w:p>
    <w:p w14:paraId="5EDF7715" w14:textId="34EDA11C" w:rsid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170,8 миң сом 2121 статьясына</w:t>
      </w:r>
    </w:p>
    <w:p w14:paraId="772BADFC" w14:textId="232759B8" w:rsidR="00735081" w:rsidRDefault="00735081" w:rsidP="00735081">
      <w:pPr>
        <w:spacing w:after="160" w:line="276" w:lineRule="auto"/>
        <w:ind w:left="720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Шаардык кеңештин аппаратына</w:t>
      </w:r>
    </w:p>
    <w:p w14:paraId="01EEDC7F" w14:textId="21C541DB" w:rsid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104,8 миң сом 2111 статьясына</w:t>
      </w:r>
    </w:p>
    <w:p w14:paraId="6500CD97" w14:textId="6E5F2102" w:rsid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16,1 миң сом 2121 статьясына</w:t>
      </w:r>
    </w:p>
    <w:p w14:paraId="69E831F7" w14:textId="77777777" w:rsidR="00735081" w:rsidRDefault="00735081" w:rsidP="00735081">
      <w:pPr>
        <w:pStyle w:val="a3"/>
        <w:spacing w:after="160" w:line="276" w:lineRule="auto"/>
        <w:ind w:left="1080"/>
        <w:jc w:val="both"/>
        <w:rPr>
          <w:rFonts w:ascii="Arial" w:hAnsi="Arial" w:cs="Arial"/>
          <w:sz w:val="24"/>
          <w:szCs w:val="24"/>
          <w:lang w:val="ky-KG"/>
        </w:rPr>
      </w:pPr>
    </w:p>
    <w:p w14:paraId="06BD06E0" w14:textId="329B5260" w:rsidR="00735081" w:rsidRDefault="00735081" w:rsidP="00735081">
      <w:pPr>
        <w:pStyle w:val="a3"/>
        <w:spacing w:after="160" w:line="276" w:lineRule="auto"/>
        <w:ind w:left="1080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ММД</w:t>
      </w:r>
    </w:p>
    <w:p w14:paraId="1569A109" w14:textId="2C6634E7" w:rsid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499,7 миң сом 2111 статьясына</w:t>
      </w:r>
    </w:p>
    <w:p w14:paraId="24198EA0" w14:textId="2BB2E565" w:rsid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75,0 миң сом 2121 статьясына</w:t>
      </w:r>
    </w:p>
    <w:p w14:paraId="561B7008" w14:textId="37F006A3" w:rsid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731,4 миң сом 2215 статьясына</w:t>
      </w:r>
    </w:p>
    <w:p w14:paraId="3C89DD2B" w14:textId="4418459E" w:rsidR="00735081" w:rsidRPr="00735081" w:rsidRDefault="00735081" w:rsidP="00735081">
      <w:pPr>
        <w:pStyle w:val="a3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2501,4 миң сом 3111 статьясына</w:t>
      </w:r>
    </w:p>
    <w:p w14:paraId="624F4D61" w14:textId="77777777" w:rsidR="00B77435" w:rsidRDefault="00B77435" w:rsidP="00B77435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lastRenderedPageBreak/>
        <w:t xml:space="preserve">  </w:t>
      </w:r>
    </w:p>
    <w:p w14:paraId="096973D8" w14:textId="2D8DE8AE" w:rsidR="00735081" w:rsidRDefault="00735081" w:rsidP="00B77435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Атайын каражаттар эсебинен калдык 759,6 миң сом, Кара-Жантак участкасынын элдерден түшкөн акча каражат 759,6 миң сом.</w:t>
      </w:r>
    </w:p>
    <w:p w14:paraId="35CF4033" w14:textId="77777777" w:rsidR="00735081" w:rsidRDefault="00735081" w:rsidP="00735081">
      <w:pPr>
        <w:pStyle w:val="a3"/>
        <w:spacing w:after="200" w:line="276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14:paraId="17585EC7" w14:textId="12C9AFD3" w:rsidR="00B77435" w:rsidRDefault="00735081" w:rsidP="00735081">
      <w:pPr>
        <w:pStyle w:val="a3"/>
        <w:spacing w:after="20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Калдык болгон акча каража каражаттар төмөнкү </w:t>
      </w:r>
      <w:r w:rsidR="003C7180">
        <w:rPr>
          <w:rFonts w:ascii="Arial" w:hAnsi="Arial" w:cs="Arial"/>
          <w:sz w:val="24"/>
          <w:szCs w:val="24"/>
          <w:lang w:val="ky-KG"/>
        </w:rPr>
        <w:t>статьяларына бөлүнсүн:</w:t>
      </w:r>
    </w:p>
    <w:p w14:paraId="47634376" w14:textId="366362C6" w:rsidR="003C7180" w:rsidRDefault="003C7180" w:rsidP="00735081">
      <w:pPr>
        <w:pStyle w:val="a3"/>
        <w:spacing w:after="20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-759,6 миң сом 3112 статьясына.</w:t>
      </w:r>
    </w:p>
    <w:p w14:paraId="3438B848" w14:textId="77777777" w:rsidR="00B77435" w:rsidRDefault="00B77435" w:rsidP="00B77435">
      <w:pPr>
        <w:pStyle w:val="a3"/>
        <w:spacing w:after="200" w:line="276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14:paraId="7F0280A3" w14:textId="7FF4C9EE" w:rsidR="00B77435" w:rsidRDefault="003C7180" w:rsidP="00B77435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Токтом аткарылышын көзөмөлдөө жагы шаардык кеңештин каржы, бюджет, пландоо жана экономиканы өнүктүрүу боюнча туруктуу комиссиясына жүктөлсүн</w:t>
      </w:r>
      <w:r w:rsidR="00B77435">
        <w:rPr>
          <w:rFonts w:ascii="Arial" w:hAnsi="Arial" w:cs="Arial"/>
          <w:sz w:val="24"/>
          <w:szCs w:val="24"/>
          <w:lang w:val="ky-KG"/>
        </w:rPr>
        <w:t>.</w:t>
      </w:r>
    </w:p>
    <w:p w14:paraId="1E0DEF4B" w14:textId="77777777" w:rsidR="00B77435" w:rsidRDefault="00B77435" w:rsidP="00B77435">
      <w:pPr>
        <w:pStyle w:val="a3"/>
        <w:rPr>
          <w:rFonts w:ascii="Arial" w:hAnsi="Arial" w:cs="Arial"/>
          <w:sz w:val="24"/>
          <w:szCs w:val="24"/>
          <w:lang w:val="ky-KG"/>
        </w:rPr>
      </w:pPr>
    </w:p>
    <w:p w14:paraId="3141EDF4" w14:textId="77777777" w:rsidR="00B77435" w:rsidRDefault="00B77435" w:rsidP="00B77435">
      <w:pPr>
        <w:pStyle w:val="a3"/>
        <w:rPr>
          <w:rFonts w:ascii="Arial" w:hAnsi="Arial" w:cs="Arial"/>
          <w:sz w:val="24"/>
          <w:lang w:val="ky-KG"/>
        </w:rPr>
      </w:pPr>
    </w:p>
    <w:p w14:paraId="4952759E" w14:textId="77777777" w:rsidR="00B77435" w:rsidRDefault="00B77435" w:rsidP="00B7743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>
        <w:rPr>
          <w:rFonts w:ascii="Arial" w:hAnsi="Arial" w:cs="Arial"/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14:paraId="7B770F47" w14:textId="77777777" w:rsidR="00B77435" w:rsidRDefault="00B77435" w:rsidP="00B77435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19211AD" w14:textId="77777777" w:rsidR="00B77435" w:rsidRDefault="00B77435" w:rsidP="00B77435">
      <w:pPr>
        <w:pStyle w:val="a3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BBCEF7D" w14:textId="77777777" w:rsidR="00B77435" w:rsidRDefault="00B77435" w:rsidP="00B7743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A3C7FDB" w14:textId="77777777" w:rsidR="00B77435" w:rsidRDefault="00B77435" w:rsidP="00B7743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E01A856" w14:textId="77777777" w:rsidR="00B77435" w:rsidRDefault="00B77435" w:rsidP="00B7743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40A3B26D" w14:textId="77777777" w:rsidR="00B77435" w:rsidRDefault="00B77435" w:rsidP="00B7743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300C880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3018CC97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14:paraId="426D7A86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D022CF6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5783C1BE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4AC70E9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6748126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E8B54DE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24375C2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109544A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DF3794B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08106FE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0F60276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8C92795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8005A3D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092D190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B7E87BC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502A0C0A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81CC62E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2EBB7CB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7F69B93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3ABB0C0E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34CA41AA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E45E2A9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A15474E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D5D7A57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62B30E0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1FECFFA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77D720C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28D3A76" w14:textId="77777777" w:rsidR="00B77435" w:rsidRDefault="00B77435" w:rsidP="00B7743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306DE0C5" w14:textId="30E51872" w:rsidR="00FC6627" w:rsidRDefault="00B5092F"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0000081</w:t>
      </w:r>
    </w:p>
    <w:sectPr w:rsidR="00FC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36"/>
    <w:multiLevelType w:val="hybridMultilevel"/>
    <w:tmpl w:val="A99A07E4"/>
    <w:lvl w:ilvl="0" w:tplc="0EE0ECF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B188E"/>
    <w:multiLevelType w:val="hybridMultilevel"/>
    <w:tmpl w:val="530C823C"/>
    <w:lvl w:ilvl="0" w:tplc="5C547E8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B0F71"/>
    <w:multiLevelType w:val="hybridMultilevel"/>
    <w:tmpl w:val="5AD86A10"/>
    <w:lvl w:ilvl="0" w:tplc="A56C99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FAD"/>
    <w:multiLevelType w:val="hybridMultilevel"/>
    <w:tmpl w:val="E08A97DE"/>
    <w:lvl w:ilvl="0" w:tplc="31B8E7CA">
      <w:start w:val="202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4836FB"/>
    <w:multiLevelType w:val="hybridMultilevel"/>
    <w:tmpl w:val="AA6EBC3E"/>
    <w:lvl w:ilvl="0" w:tplc="8500F26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2723B"/>
    <w:multiLevelType w:val="hybridMultilevel"/>
    <w:tmpl w:val="9D160304"/>
    <w:lvl w:ilvl="0" w:tplc="D16CBC4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45DEE"/>
    <w:multiLevelType w:val="hybridMultilevel"/>
    <w:tmpl w:val="C3B8E184"/>
    <w:lvl w:ilvl="0" w:tplc="D826AA4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9071EA"/>
    <w:multiLevelType w:val="hybridMultilevel"/>
    <w:tmpl w:val="B594A4B6"/>
    <w:lvl w:ilvl="0" w:tplc="5688365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63A4"/>
    <w:multiLevelType w:val="hybridMultilevel"/>
    <w:tmpl w:val="83F2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316D"/>
    <w:multiLevelType w:val="hybridMultilevel"/>
    <w:tmpl w:val="14CC244A"/>
    <w:lvl w:ilvl="0" w:tplc="B33817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11156"/>
    <w:multiLevelType w:val="hybridMultilevel"/>
    <w:tmpl w:val="B3D6AD02"/>
    <w:lvl w:ilvl="0" w:tplc="7A9E972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E1869"/>
    <w:multiLevelType w:val="hybridMultilevel"/>
    <w:tmpl w:val="3D58C01C"/>
    <w:lvl w:ilvl="0" w:tplc="81A07906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9244A5"/>
    <w:multiLevelType w:val="hybridMultilevel"/>
    <w:tmpl w:val="591E41B8"/>
    <w:lvl w:ilvl="0" w:tplc="A5B0012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3F4379"/>
    <w:multiLevelType w:val="hybridMultilevel"/>
    <w:tmpl w:val="2F563ABA"/>
    <w:lvl w:ilvl="0" w:tplc="16401D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B451C"/>
    <w:multiLevelType w:val="hybridMultilevel"/>
    <w:tmpl w:val="2F563ABA"/>
    <w:lvl w:ilvl="0" w:tplc="16401D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51324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159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637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341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428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8184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369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9452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34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9094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3259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0665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8434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25896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4171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8002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35"/>
    <w:rsid w:val="001109F2"/>
    <w:rsid w:val="001636FC"/>
    <w:rsid w:val="00237FA4"/>
    <w:rsid w:val="003C7180"/>
    <w:rsid w:val="00451167"/>
    <w:rsid w:val="00525FF6"/>
    <w:rsid w:val="005460CB"/>
    <w:rsid w:val="006765C5"/>
    <w:rsid w:val="007145FB"/>
    <w:rsid w:val="00735081"/>
    <w:rsid w:val="008217AB"/>
    <w:rsid w:val="00833C1C"/>
    <w:rsid w:val="00981E94"/>
    <w:rsid w:val="00984E87"/>
    <w:rsid w:val="00B1660B"/>
    <w:rsid w:val="00B375CA"/>
    <w:rsid w:val="00B5092F"/>
    <w:rsid w:val="00B77435"/>
    <w:rsid w:val="00B90AA3"/>
    <w:rsid w:val="00EB01E2"/>
    <w:rsid w:val="00ED2DE4"/>
    <w:rsid w:val="00FC6627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7045"/>
  <w15:chartTrackingRefBased/>
  <w15:docId w15:val="{76B8A9AE-7F32-4CCE-A5FF-1779CF58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35"/>
    <w:pPr>
      <w:ind w:left="720"/>
      <w:contextualSpacing/>
    </w:pPr>
  </w:style>
  <w:style w:type="table" w:styleId="a4">
    <w:name w:val="Table Grid"/>
    <w:basedOn w:val="a1"/>
    <w:uiPriority w:val="59"/>
    <w:rsid w:val="0067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 Sadykov</cp:lastModifiedBy>
  <cp:revision>5</cp:revision>
  <dcterms:created xsi:type="dcterms:W3CDTF">2026-02-10T09:56:00Z</dcterms:created>
  <dcterms:modified xsi:type="dcterms:W3CDTF">2026-02-10T10:21:00Z</dcterms:modified>
</cp:coreProperties>
</file>